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6B78FF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D75D3A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</w:t>
            </w:r>
            <w:r w:rsidRPr="00D75D3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РОССИЙСКАЯ ФЕДЕРАЦИЯ</w:t>
            </w:r>
          </w:p>
          <w:p w:rsidR="006B78FF" w:rsidRPr="00D75D3A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СОБРАНИЕ ПРЕДСТАВИТЕЛЕЙ  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</w:t>
            </w:r>
            <w:r w:rsidR="007E4453"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СТАРОЕ СЕМЕНКИНО 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КЛЯВЛИНСКИЙ 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78FF" w:rsidRPr="00D75D3A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D75D3A" w:rsidRPr="00D75D3A" w:rsidRDefault="00D75D3A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75D3A" w:rsidRPr="00D75D3A" w:rsidRDefault="00E603C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 </w:t>
            </w:r>
            <w:r w:rsidR="005755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25.12</w:t>
            </w:r>
            <w:r w:rsidR="00D75D3A" w:rsidRPr="00D75D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.2023 г. № 4</w:t>
            </w:r>
            <w:r w:rsidR="005755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B78FF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78FF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1690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О бюджете сельског</w:t>
            </w:r>
            <w:bookmarkStart w:id="0" w:name="_GoBack"/>
            <w:bookmarkEnd w:id="0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поселения Старое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8B1690" w:rsidRPr="008B1690" w:rsidRDefault="008B1690" w:rsidP="002A23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8B1690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6BF7" w:rsidRPr="00D75D3A" w:rsidRDefault="00796BF7" w:rsidP="00AA39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Рассмотрев бюджет сельского </w:t>
            </w:r>
            <w:proofErr w:type="gramStart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  <w:proofErr w:type="gramEnd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на 202</w:t>
            </w:r>
            <w:r w:rsidR="002A2372"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2A2372"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202</w:t>
            </w:r>
            <w:r w:rsidR="002A2372"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годов в</w:t>
            </w:r>
            <w:r w:rsidR="00645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45E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</w:t>
            </w:r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 чтении Собрание представителей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РЕШИЛО:</w:t>
            </w:r>
          </w:p>
          <w:p w:rsidR="00AA39FA" w:rsidRPr="00D75D3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1.</w:t>
            </w:r>
          </w:p>
          <w:p w:rsidR="00757349" w:rsidRPr="00D75D3A" w:rsidRDefault="00AA39FA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31363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75734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основные характеристики  бюджета сельского поселения на 2024 год: 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доходов  –  6093,576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6093,576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основные характеристики   бюджета сельского поселения на 2025 год: 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  доходов  –  4919,560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4919,560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3. Утвердить основные характеристики   бюджета сельского поселения на 2026 год: 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 доходов  –  4700,824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– 4700,824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дефицит – 0,000 рублей.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2.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общий объем условно утвержденных расходов: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на 2025 год: – 119,989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на 2026 год: – 226,741 тыс. рублей.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3.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0,000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2026году – 0,000 тыс. рублей;</w:t>
            </w:r>
          </w:p>
          <w:p w:rsidR="00757349" w:rsidRPr="00D75D3A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2027 году – 0,000 тыс. рублей</w:t>
            </w:r>
            <w:r w:rsidR="0075734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5734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7349" w:rsidRPr="005755CF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 4.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2024 году – 138,000 </w:t>
            </w:r>
            <w:proofErr w:type="spellStart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152,000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166,000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2024 году – 3 983,728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2 752,343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2 470,336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3 845,728 тыс. рублей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2 600,343 тыс. рублей;</w:t>
            </w:r>
          </w:p>
          <w:p w:rsidR="00757349" w:rsidRPr="00D75D3A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2 304,336 тыс. рублей</w:t>
            </w:r>
            <w:r w:rsidR="0075734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7349" w:rsidRPr="005755CF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 5.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Образовать  в расходной части бюджета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резервный фонд: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30,000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15,000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15,000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 6.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объем бюджетных ассигнований дорожного фонда сельского поселения Старое </w:t>
            </w:r>
            <w:proofErr w:type="spellStart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области: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681,222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692,733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708,687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 7.</w:t>
            </w:r>
          </w:p>
          <w:p w:rsidR="00757349" w:rsidRPr="00D75D3A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доходы бюджета сельского поселения Старое </w:t>
            </w:r>
            <w:proofErr w:type="spellStart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</w:r>
            <w:r w:rsidR="0075734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5734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7349" w:rsidRPr="005755CF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 8.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1. Утвердить ведомственную структуру расходов бюджета 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2024 год согласно приложению 2 к настоящему Решению.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Семёнкино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2024 год согласно приложению 3 к настоящему Решению.</w:t>
            </w:r>
          </w:p>
          <w:p w:rsidR="00757349" w:rsidRPr="005755CF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9.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1. Утвердить ведомственную структуру расходов бюджета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плановый период  2025 - 2026 годов согласно приложению 4 к настоящему Решению.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подразделам, классификации расходов бюджетов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 на плановый период 2025 - 2026годов согласно приложению 5 к настоящему Решению.</w:t>
            </w: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 10</w:t>
            </w: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источники внутреннего финансирования дефицита бюджета 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2024 год и плановый период 2025 - 2026 годов согласно приложению  6 к настоящему Решению.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 11</w:t>
            </w: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575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218,285 тыс. рублей;</w:t>
            </w:r>
          </w:p>
          <w:p w:rsidR="00645E75" w:rsidRP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218,285 тыс. рублей;</w:t>
            </w:r>
          </w:p>
          <w:p w:rsidR="00645E75" w:rsidRDefault="00645E75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E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2026 году – 218,285 тыс. рублей;</w:t>
            </w:r>
          </w:p>
          <w:p w:rsidR="005755CF" w:rsidRPr="00645E75" w:rsidRDefault="005755CF" w:rsidP="0064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2. </w:t>
            </w:r>
            <w:r w:rsidRPr="00575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распределение межбюджетных трансфертов, предоставляемых бюджету   муниципального района </w:t>
            </w:r>
            <w:proofErr w:type="spellStart"/>
            <w:r w:rsidRPr="005755CF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575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из бюджета сельского поселения Старое </w:t>
            </w:r>
            <w:proofErr w:type="spellStart"/>
            <w:r w:rsidRPr="005755CF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575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755CF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575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 на 2024 год  и плановый период 2025-2026 годов согласно приложению 11 к настоящему Решению.</w:t>
            </w:r>
          </w:p>
          <w:p w:rsidR="00757349" w:rsidRPr="005755CF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 12.</w:t>
            </w:r>
          </w:p>
          <w:p w:rsidR="00757349" w:rsidRPr="00D75D3A" w:rsidRDefault="005755CF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75734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1. Установить верхний предел муниципального внутреннего долга: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 – в сумме  0,000 тыс. рублей. 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757349" w:rsidRPr="00D75D3A" w:rsidRDefault="005755CF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75734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Установить предельные объемы расходов на обслуживание муниципального долга: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0,000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0,000 тыс. рублей;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0,000 тыс. рублей;</w:t>
            </w:r>
          </w:p>
          <w:p w:rsidR="00757349" w:rsidRPr="005755CF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 13.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программы муниципальных внутренних  заимствований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2024 год и плановый период 2025 и 2026 годов согласно приложению 7 к настоящему Решению.</w:t>
            </w:r>
          </w:p>
          <w:p w:rsidR="00757349" w:rsidRPr="005755CF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 14.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Утвердить  программы муниципальных  гарантий сельского поселения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Семенкино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 2024 год и плановый период 2025 и 2026 годов согласно приложению 8 к настоящему Решению.</w:t>
            </w:r>
          </w:p>
          <w:p w:rsidR="00757349" w:rsidRPr="005755CF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 15.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Семёнкино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2024 год согласно приложению 9 к настоящему Решению.</w:t>
            </w:r>
          </w:p>
          <w:p w:rsidR="00757349" w:rsidRPr="005755CF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 16.</w:t>
            </w:r>
          </w:p>
          <w:p w:rsidR="0075734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расходов классификации расходов бюджета сельского поселения</w:t>
            </w:r>
            <w:proofErr w:type="gram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Старое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Семёнкино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плановый период 2025-2026 годов согласно приложению 10 к настоящему Решению.</w:t>
            </w:r>
          </w:p>
          <w:p w:rsidR="00313639" w:rsidRPr="00D75D3A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13639"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2.  Настоящее Решение вступает в силу с 1 января 2024 года  и действует по 31 декабря  2026 года.</w:t>
            </w:r>
          </w:p>
          <w:p w:rsidR="00AA39FA" w:rsidRPr="00AA39FA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  Со дня вступления в силу настоящего Решения признать утратившим силу решение Собрания представителей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№29 от 28.12.2022 г. «О  бюджете муниципального района </w:t>
            </w:r>
            <w:proofErr w:type="spellStart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D7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2023 год и плановый период 2024 и 2025 годов».</w:t>
            </w: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>Председатель Собрания представителей</w:t>
      </w:r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 xml:space="preserve">сельского поселения Старое </w:t>
      </w:r>
      <w:proofErr w:type="spellStart"/>
      <w:r w:rsidRPr="00D75D3A">
        <w:rPr>
          <w:rFonts w:ascii="Times New Roman" w:eastAsia="Calibri" w:hAnsi="Times New Roman" w:cs="Times New Roman"/>
          <w:sz w:val="24"/>
        </w:rPr>
        <w:t>Семенкино</w:t>
      </w:r>
      <w:proofErr w:type="spellEnd"/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 xml:space="preserve">муниципального района </w:t>
      </w:r>
      <w:proofErr w:type="spellStart"/>
      <w:r w:rsidRPr="00D75D3A">
        <w:rPr>
          <w:rFonts w:ascii="Times New Roman" w:eastAsia="Calibri" w:hAnsi="Times New Roman" w:cs="Times New Roman"/>
          <w:sz w:val="24"/>
        </w:rPr>
        <w:t>Клявлинский</w:t>
      </w:r>
      <w:proofErr w:type="spellEnd"/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 xml:space="preserve">Самарской области                                                                                            </w:t>
      </w:r>
      <w:proofErr w:type="spellStart"/>
      <w:r w:rsidRPr="00D75D3A">
        <w:rPr>
          <w:rFonts w:ascii="Times New Roman" w:eastAsia="Calibri" w:hAnsi="Times New Roman" w:cs="Times New Roman"/>
          <w:sz w:val="24"/>
        </w:rPr>
        <w:t>Л.В.Волкова</w:t>
      </w:r>
      <w:proofErr w:type="spellEnd"/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>Глав</w:t>
      </w:r>
      <w:r w:rsidR="00D75D3A">
        <w:rPr>
          <w:rFonts w:ascii="Times New Roman" w:eastAsia="Calibri" w:hAnsi="Times New Roman" w:cs="Times New Roman"/>
          <w:sz w:val="24"/>
        </w:rPr>
        <w:t>а</w:t>
      </w:r>
      <w:r w:rsidR="002A2372" w:rsidRPr="00D75D3A">
        <w:rPr>
          <w:rFonts w:ascii="Times New Roman" w:eastAsia="Calibri" w:hAnsi="Times New Roman" w:cs="Times New Roman"/>
          <w:sz w:val="24"/>
        </w:rPr>
        <w:t xml:space="preserve"> </w:t>
      </w:r>
      <w:r w:rsidRPr="00D75D3A">
        <w:rPr>
          <w:rFonts w:ascii="Times New Roman" w:eastAsia="Calibri" w:hAnsi="Times New Roman" w:cs="Times New Roman"/>
          <w:sz w:val="24"/>
        </w:rPr>
        <w:t xml:space="preserve">сельского поселения Старое </w:t>
      </w:r>
      <w:proofErr w:type="spellStart"/>
      <w:r w:rsidRPr="00D75D3A">
        <w:rPr>
          <w:rFonts w:ascii="Times New Roman" w:eastAsia="Calibri" w:hAnsi="Times New Roman" w:cs="Times New Roman"/>
          <w:sz w:val="24"/>
        </w:rPr>
        <w:t>Семенкино</w:t>
      </w:r>
      <w:proofErr w:type="spellEnd"/>
      <w:r w:rsidRPr="00D75D3A">
        <w:rPr>
          <w:rFonts w:ascii="Times New Roman" w:eastAsia="Calibri" w:hAnsi="Times New Roman" w:cs="Times New Roman"/>
          <w:sz w:val="24"/>
        </w:rPr>
        <w:t xml:space="preserve"> </w:t>
      </w:r>
    </w:p>
    <w:p w:rsid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D75D3A">
        <w:rPr>
          <w:rFonts w:ascii="Times New Roman" w:eastAsia="Calibri" w:hAnsi="Times New Roman" w:cs="Times New Roman"/>
          <w:sz w:val="24"/>
        </w:rPr>
        <w:t xml:space="preserve">муниципального района </w:t>
      </w:r>
      <w:proofErr w:type="spellStart"/>
      <w:r w:rsidRPr="00D75D3A">
        <w:rPr>
          <w:rFonts w:ascii="Times New Roman" w:eastAsia="Calibri" w:hAnsi="Times New Roman" w:cs="Times New Roman"/>
          <w:sz w:val="24"/>
        </w:rPr>
        <w:t>Клявлинский</w:t>
      </w:r>
      <w:proofErr w:type="spellEnd"/>
      <w:r w:rsidRPr="00D75D3A">
        <w:rPr>
          <w:rFonts w:ascii="Times New Roman" w:eastAsia="Calibri" w:hAnsi="Times New Roman" w:cs="Times New Roman"/>
          <w:sz w:val="24"/>
        </w:rPr>
        <w:t xml:space="preserve"> </w:t>
      </w:r>
    </w:p>
    <w:p w:rsidR="00796BF7" w:rsidRPr="00D75D3A" w:rsidRDefault="00796BF7" w:rsidP="00796BF7">
      <w:pPr>
        <w:spacing w:after="0" w:line="276" w:lineRule="auto"/>
        <w:rPr>
          <w:rFonts w:ascii="Times New Roman" w:eastAsia="Calibri" w:hAnsi="Times New Roman" w:cs="Times New Roman"/>
          <w:sz w:val="24"/>
        </w:rPr>
        <w:sectPr w:rsidR="00796BF7" w:rsidRPr="00D75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5D3A">
        <w:rPr>
          <w:rFonts w:ascii="Times New Roman" w:eastAsia="Calibri" w:hAnsi="Times New Roman" w:cs="Times New Roman"/>
          <w:sz w:val="24"/>
        </w:rPr>
        <w:t xml:space="preserve">Самарской области     </w:t>
      </w:r>
      <w:r w:rsidR="00D75D3A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</w:t>
      </w:r>
      <w:proofErr w:type="spellStart"/>
      <w:r w:rsidR="00D75D3A">
        <w:rPr>
          <w:rFonts w:ascii="Times New Roman" w:eastAsia="Calibri" w:hAnsi="Times New Roman" w:cs="Times New Roman"/>
          <w:sz w:val="24"/>
        </w:rPr>
        <w:t>А.Н.Пакшаев</w:t>
      </w:r>
      <w:proofErr w:type="spellEnd"/>
    </w:p>
    <w:tbl>
      <w:tblPr>
        <w:tblW w:w="14208" w:type="dxa"/>
        <w:tblInd w:w="-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5"/>
        <w:gridCol w:w="29"/>
        <w:gridCol w:w="18"/>
        <w:gridCol w:w="7"/>
        <w:gridCol w:w="13"/>
        <w:gridCol w:w="122"/>
        <w:gridCol w:w="427"/>
        <w:gridCol w:w="454"/>
        <w:gridCol w:w="229"/>
        <w:gridCol w:w="375"/>
        <w:gridCol w:w="642"/>
        <w:gridCol w:w="1410"/>
        <w:gridCol w:w="34"/>
        <w:gridCol w:w="391"/>
        <w:gridCol w:w="377"/>
        <w:gridCol w:w="190"/>
        <w:gridCol w:w="432"/>
        <w:gridCol w:w="89"/>
        <w:gridCol w:w="178"/>
        <w:gridCol w:w="421"/>
        <w:gridCol w:w="7"/>
        <w:gridCol w:w="14"/>
        <w:gridCol w:w="411"/>
        <w:gridCol w:w="103"/>
        <w:gridCol w:w="41"/>
        <w:gridCol w:w="67"/>
        <w:gridCol w:w="459"/>
        <w:gridCol w:w="466"/>
        <w:gridCol w:w="17"/>
        <w:gridCol w:w="126"/>
        <w:gridCol w:w="216"/>
        <w:gridCol w:w="157"/>
        <w:gridCol w:w="17"/>
        <w:gridCol w:w="135"/>
        <w:gridCol w:w="202"/>
        <w:gridCol w:w="31"/>
        <w:gridCol w:w="99"/>
        <w:gridCol w:w="409"/>
        <w:gridCol w:w="422"/>
        <w:gridCol w:w="33"/>
        <w:gridCol w:w="144"/>
        <w:gridCol w:w="23"/>
        <w:gridCol w:w="100"/>
        <w:gridCol w:w="270"/>
        <w:gridCol w:w="714"/>
        <w:gridCol w:w="22"/>
        <w:gridCol w:w="39"/>
        <w:gridCol w:w="78"/>
        <w:gridCol w:w="22"/>
        <w:gridCol w:w="76"/>
        <w:gridCol w:w="60"/>
        <w:gridCol w:w="236"/>
        <w:gridCol w:w="2145"/>
        <w:gridCol w:w="638"/>
      </w:tblGrid>
      <w:tr w:rsidR="00AA39FA" w:rsidRPr="00AA39FA" w:rsidTr="008E20C7">
        <w:trPr>
          <w:gridBefore w:val="11"/>
          <w:gridAfter w:val="9"/>
          <w:wBefore w:w="2047" w:type="dxa"/>
          <w:wAfter w:w="3314" w:type="dxa"/>
          <w:trHeight w:val="255"/>
        </w:trPr>
        <w:tc>
          <w:tcPr>
            <w:tcW w:w="884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2372" w:rsidRPr="00EE7D10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A2372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</w:t>
            </w:r>
            <w:r w:rsidR="008962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2A2372" w:rsidRPr="00EE7D10" w:rsidTr="008E20C7">
        <w:trPr>
          <w:gridBefore w:val="8"/>
          <w:gridAfter w:val="9"/>
          <w:wBefore w:w="989" w:type="dxa"/>
          <w:wAfter w:w="3314" w:type="dxa"/>
          <w:trHeight w:val="167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EE7D10" w:rsidTr="008E20C7">
        <w:trPr>
          <w:gridBefore w:val="8"/>
          <w:gridAfter w:val="9"/>
          <w:wBefore w:w="989" w:type="dxa"/>
          <w:wAfter w:w="3314" w:type="dxa"/>
          <w:trHeight w:val="186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A39FA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AA39FA" w:rsidRPr="00AA39FA" w:rsidTr="008E20C7">
        <w:trPr>
          <w:gridBefore w:val="8"/>
          <w:gridAfter w:val="9"/>
          <w:wBefore w:w="989" w:type="dxa"/>
          <w:wAfter w:w="3314" w:type="dxa"/>
          <w:trHeight w:val="300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8E20C7">
        <w:trPr>
          <w:gridBefore w:val="8"/>
          <w:gridAfter w:val="9"/>
          <w:wBefore w:w="989" w:type="dxa"/>
          <w:wAfter w:w="3314" w:type="dxa"/>
          <w:trHeight w:val="1230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2A23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A39FA" w:rsidRPr="00AA39FA" w:rsidTr="008E20C7">
        <w:trPr>
          <w:gridBefore w:val="8"/>
          <w:gridAfter w:val="9"/>
          <w:wBefore w:w="989" w:type="dxa"/>
          <w:wAfter w:w="3314" w:type="dxa"/>
          <w:trHeight w:val="300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8E20C7">
        <w:trPr>
          <w:gridBefore w:val="8"/>
          <w:gridAfter w:val="9"/>
          <w:wBefore w:w="989" w:type="dxa"/>
          <w:wAfter w:w="3314" w:type="dxa"/>
          <w:trHeight w:val="489"/>
        </w:trPr>
        <w:tc>
          <w:tcPr>
            <w:tcW w:w="3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7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89623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89623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285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6 093,576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4 919,560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4 700,824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285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2 109,848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2 167,217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2 230,488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207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119,770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131,028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143,345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449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151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607,400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620,000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300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136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172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696,000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896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427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3 983,728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2 752,343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2 470,336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293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1 356,117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1 412,084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1 468,506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443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2 489,611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1 188,259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835,830</w:t>
            </w:r>
          </w:p>
        </w:tc>
      </w:tr>
      <w:tr w:rsidR="00645E75" w:rsidRPr="00AA39FA" w:rsidTr="008E20C7">
        <w:trPr>
          <w:gridBefore w:val="8"/>
          <w:gridAfter w:val="9"/>
          <w:wBefore w:w="989" w:type="dxa"/>
          <w:wAfter w:w="3314" w:type="dxa"/>
          <w:trHeight w:val="652"/>
        </w:trPr>
        <w:tc>
          <w:tcPr>
            <w:tcW w:w="31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75" w:rsidRPr="00FA0AED" w:rsidRDefault="00645E75" w:rsidP="0064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75" w:rsidRPr="00FA0AED" w:rsidRDefault="00645E75" w:rsidP="00645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138,000</w:t>
            </w:r>
          </w:p>
        </w:tc>
        <w:tc>
          <w:tcPr>
            <w:tcW w:w="1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E75" w:rsidRPr="00FA0AED" w:rsidRDefault="00645E75" w:rsidP="00645E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166,000</w:t>
            </w:r>
          </w:p>
        </w:tc>
      </w:tr>
      <w:tr w:rsidR="00753C42" w:rsidRPr="00A70B21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6237" w:rsidRDefault="00896237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8962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8962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2A2372" w:rsidRPr="00A70B21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2A2372" w:rsidRPr="00A70B21" w:rsidTr="008E20C7">
        <w:trPr>
          <w:gridBefore w:val="8"/>
          <w:gridAfter w:val="9"/>
          <w:wBefore w:w="989" w:type="dxa"/>
          <w:wAfter w:w="3314" w:type="dxa"/>
          <w:trHeight w:val="167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70B21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70B21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2A2372" w:rsidRPr="00A70B21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8E20C7">
        <w:tblPrEx>
          <w:tblCellMar>
            <w:left w:w="108" w:type="dxa"/>
            <w:right w:w="108" w:type="dxa"/>
          </w:tblCellMar>
        </w:tblPrEx>
        <w:trPr>
          <w:gridBefore w:val="8"/>
          <w:gridAfter w:val="9"/>
          <w:wBefore w:w="989" w:type="dxa"/>
          <w:wAfter w:w="3314" w:type="dxa"/>
          <w:trHeight w:val="61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76" w:rsidRPr="00A70B21" w:rsidRDefault="00C51076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2A2372">
              <w:rPr>
                <w:rFonts w:ascii="Times New Roman" w:hAnsi="Times New Roman" w:cs="Times New Roman"/>
                <w:b/>
                <w:bCs/>
              </w:rPr>
              <w:t>4</w:t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  <w:t xml:space="preserve">  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423"/>
        </w:trPr>
        <w:tc>
          <w:tcPr>
            <w:tcW w:w="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8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199"/>
        </w:trPr>
        <w:tc>
          <w:tcPr>
            <w:tcW w:w="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625"/>
        </w:trPr>
        <w:tc>
          <w:tcPr>
            <w:tcW w:w="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335"/>
        </w:trPr>
        <w:tc>
          <w:tcPr>
            <w:tcW w:w="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="00AD47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6 093,576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232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256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489,566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179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489,566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62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46,626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46,626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</w:t>
            </w:r>
            <w:r w:rsidRPr="008E4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и решение вопросов местного значения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25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25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103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27,727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38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27,727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53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7,724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7,724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116,100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194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333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661,402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416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661,402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134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661,402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661,402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252,211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22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252,211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252,211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252,211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529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2 863,599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116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2 863,599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132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77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1 173,238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1 173,238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170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224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C89" w:rsidTr="00BA69CA">
        <w:tblPrEx>
          <w:tblCellMar>
            <w:left w:w="108" w:type="dxa"/>
            <w:right w:w="108" w:type="dxa"/>
          </w:tblCellMar>
        </w:tblPrEx>
        <w:trPr>
          <w:gridBefore w:val="1"/>
          <w:gridAfter w:val="9"/>
          <w:wBefore w:w="347" w:type="dxa"/>
          <w:wAfter w:w="3314" w:type="dxa"/>
          <w:trHeight w:val="85"/>
        </w:trPr>
        <w:tc>
          <w:tcPr>
            <w:tcW w:w="81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6 093,576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523C89">
            <w:pPr>
              <w:spacing w:after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753C42" w:rsidRPr="00AA39FA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7349" w:rsidP="007573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BA69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</w:t>
            </w:r>
            <w:r w:rsidR="00753C42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</w:t>
            </w:r>
            <w:r w:rsidR="002301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53C42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753C42" w:rsidRPr="00AA39FA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51076" w:rsidRPr="00AA39FA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8E20C7">
        <w:tblPrEx>
          <w:tblCellMar>
            <w:left w:w="108" w:type="dxa"/>
            <w:right w:w="108" w:type="dxa"/>
          </w:tblCellMar>
        </w:tblPrEx>
        <w:trPr>
          <w:gridBefore w:val="8"/>
          <w:gridAfter w:val="9"/>
          <w:wBefore w:w="989" w:type="dxa"/>
          <w:wAfter w:w="3314" w:type="dxa"/>
          <w:trHeight w:val="840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2A2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2A23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8E20C7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989" w:type="dxa"/>
          <w:wAfter w:w="3077" w:type="dxa"/>
          <w:trHeight w:val="75"/>
        </w:trPr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3A0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423"/>
        </w:trPr>
        <w:tc>
          <w:tcPr>
            <w:tcW w:w="552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3A0" w:rsidRPr="00B463A0" w:rsidRDefault="00B463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B463A0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423"/>
        </w:trPr>
        <w:tc>
          <w:tcPr>
            <w:tcW w:w="55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0" w:rsidRPr="00B463A0" w:rsidRDefault="00B463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0" w:rsidRPr="00B463A0" w:rsidRDefault="00B463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0" w:rsidRPr="00B463A0" w:rsidRDefault="00B463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0" w:rsidRPr="00B463A0" w:rsidRDefault="00B463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0" w:rsidRPr="00B463A0" w:rsidRDefault="00B463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3A0" w:rsidRPr="00B463A0" w:rsidRDefault="00B463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1429"/>
        </w:trPr>
        <w:tc>
          <w:tcPr>
            <w:tcW w:w="552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0" w:rsidRPr="00B463A0" w:rsidRDefault="00B463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0" w:rsidRPr="00B463A0" w:rsidRDefault="00B463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0" w:rsidRPr="00B463A0" w:rsidRDefault="00B463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0" w:rsidRPr="00B463A0" w:rsidRDefault="00B463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0" w:rsidRPr="00B463A0" w:rsidRDefault="00B463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безвозмездных поступлений </w:t>
            </w:r>
            <w:proofErr w:type="gramStart"/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имеющие</w:t>
            </w:r>
            <w:proofErr w:type="gramEnd"/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B463A0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868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6 093,576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1 366,474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18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12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28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489,566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489,566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B463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46,626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55,914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163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112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27,727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27,727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510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138,000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156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510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130,276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7,724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7,724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510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116,100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116,100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510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B463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30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913,613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661,402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74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661,402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661,402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661,402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40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252,211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42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252,211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252,211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252,211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2 863,599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2 863,599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2 863,599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510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1 173,238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1 173,238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55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B463A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77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210"/>
        </w:trPr>
        <w:tc>
          <w:tcPr>
            <w:tcW w:w="552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A0" w:rsidRPr="00B463A0" w:rsidRDefault="00B463A0" w:rsidP="00B463A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463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3C42" w:rsidRPr="00274A51" w:rsidTr="00BA69CA">
        <w:trPr>
          <w:gridAfter w:val="9"/>
          <w:wAfter w:w="3314" w:type="dxa"/>
          <w:trHeight w:val="255"/>
        </w:trPr>
        <w:tc>
          <w:tcPr>
            <w:tcW w:w="1089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23" w:rsidRPr="00274A51" w:rsidRDefault="00097A23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274A51" w:rsidRDefault="00753C42" w:rsidP="002301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A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23017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753C42" w:rsidRPr="00AA39FA" w:rsidTr="00BA69CA">
        <w:trPr>
          <w:gridAfter w:val="9"/>
          <w:wAfter w:w="3314" w:type="dxa"/>
          <w:trHeight w:val="255"/>
        </w:trPr>
        <w:tc>
          <w:tcPr>
            <w:tcW w:w="1089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BA69CA">
        <w:trPr>
          <w:gridAfter w:val="9"/>
          <w:wAfter w:w="3314" w:type="dxa"/>
          <w:trHeight w:val="167"/>
        </w:trPr>
        <w:tc>
          <w:tcPr>
            <w:tcW w:w="1089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BA69CA">
        <w:trPr>
          <w:gridAfter w:val="9"/>
          <w:wAfter w:w="3314" w:type="dxa"/>
          <w:trHeight w:val="255"/>
        </w:trPr>
        <w:tc>
          <w:tcPr>
            <w:tcW w:w="1089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BA69CA">
        <w:trPr>
          <w:gridAfter w:val="9"/>
          <w:wAfter w:w="3314" w:type="dxa"/>
          <w:trHeight w:val="255"/>
        </w:trPr>
        <w:tc>
          <w:tcPr>
            <w:tcW w:w="1089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11EB3" w:rsidRPr="00AA39FA" w:rsidTr="00BA69CA">
        <w:trPr>
          <w:gridAfter w:val="9"/>
          <w:wAfter w:w="3314" w:type="dxa"/>
          <w:trHeight w:val="255"/>
        </w:trPr>
        <w:tc>
          <w:tcPr>
            <w:tcW w:w="1089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BA69CA">
        <w:tblPrEx>
          <w:tblCellMar>
            <w:left w:w="108" w:type="dxa"/>
            <w:right w:w="108" w:type="dxa"/>
          </w:tblCellMar>
        </w:tblPrEx>
        <w:trPr>
          <w:gridAfter w:val="9"/>
          <w:wAfter w:w="3314" w:type="dxa"/>
          <w:trHeight w:val="615"/>
        </w:trPr>
        <w:tc>
          <w:tcPr>
            <w:tcW w:w="1089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плановый период 202</w:t>
            </w:r>
            <w:r w:rsidR="002A237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-202</w:t>
            </w:r>
            <w:r w:rsidR="002A237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годов  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br/>
              <w:t xml:space="preserve"> </w:t>
            </w:r>
          </w:p>
        </w:tc>
      </w:tr>
      <w:tr w:rsidR="008E20C7" w:rsidTr="00BA69CA">
        <w:tblPrEx>
          <w:tblCellMar>
            <w:left w:w="108" w:type="dxa"/>
            <w:right w:w="108" w:type="dxa"/>
          </w:tblCellMar>
        </w:tblPrEx>
        <w:trPr>
          <w:gridAfter w:val="1"/>
          <w:wAfter w:w="636" w:type="dxa"/>
          <w:trHeight w:val="255"/>
        </w:trPr>
        <w:tc>
          <w:tcPr>
            <w:tcW w:w="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B2A" w:rsidRPr="00097A23" w:rsidTr="00BA69CA">
        <w:tblPrEx>
          <w:tblCellMar>
            <w:left w:w="108" w:type="dxa"/>
            <w:right w:w="108" w:type="dxa"/>
          </w:tblCellMar>
        </w:tblPrEx>
        <w:trPr>
          <w:gridAfter w:val="5"/>
          <w:wAfter w:w="3153" w:type="dxa"/>
          <w:trHeight w:val="255"/>
        </w:trPr>
        <w:tc>
          <w:tcPr>
            <w:tcW w:w="5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код ГРБС</w:t>
            </w:r>
          </w:p>
        </w:tc>
        <w:tc>
          <w:tcPr>
            <w:tcW w:w="43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Рз</w:t>
            </w:r>
            <w:proofErr w:type="spell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37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1B4B2A" w:rsidRPr="00097A23" w:rsidTr="00BA69CA">
        <w:tblPrEx>
          <w:tblCellMar>
            <w:left w:w="108" w:type="dxa"/>
            <w:right w:w="108" w:type="dxa"/>
          </w:tblCellMar>
        </w:tblPrEx>
        <w:trPr>
          <w:gridAfter w:val="5"/>
          <w:wAfter w:w="3153" w:type="dxa"/>
          <w:trHeight w:val="255"/>
        </w:trPr>
        <w:tc>
          <w:tcPr>
            <w:tcW w:w="5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3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2A237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  <w:tc>
          <w:tcPr>
            <w:tcW w:w="1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2A237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</w:tr>
      <w:tr w:rsidR="001B4B2A" w:rsidRPr="00097A23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415"/>
        </w:trPr>
        <w:tc>
          <w:tcPr>
            <w:tcW w:w="5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33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43"/>
        </w:trPr>
        <w:tc>
          <w:tcPr>
            <w:tcW w:w="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3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4 919,560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152,000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4 700,824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166,000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429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2018-2026годы"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102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73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319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473,256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473,256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559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473,256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473,256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131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8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1B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30,316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30,316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360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30,316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30,316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691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152,000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152,000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166,000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166,000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152,000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152,000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144,413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144,413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510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144,413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144,413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7,587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7,587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6,679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6,679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7,587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7,587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6,679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6,679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7,727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7,727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131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692,733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708,687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8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40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158,224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161,977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9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158,224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161,977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158,224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161,977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158,224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161,977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102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2 466,882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2 107,687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86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2 466,882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2 107,687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510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785,228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433,123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348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785,228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433,123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101,917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94,827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101,917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94,827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B4B2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77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B4B2A" w:rsidRPr="001B4B2A" w:rsidTr="00BA69CA">
        <w:tblPrEx>
          <w:tblCellMar>
            <w:left w:w="108" w:type="dxa"/>
            <w:right w:w="108" w:type="dxa"/>
          </w:tblCellMar>
        </w:tblPrEx>
        <w:trPr>
          <w:gridAfter w:val="6"/>
          <w:wAfter w:w="3175" w:type="dxa"/>
          <w:trHeight w:val="255"/>
        </w:trPr>
        <w:tc>
          <w:tcPr>
            <w:tcW w:w="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119,989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226,741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2A" w:rsidRPr="001B4B2A" w:rsidRDefault="001B4B2A" w:rsidP="001B4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4B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3C42" w:rsidRPr="005C31BA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</w:t>
            </w:r>
            <w:r w:rsidR="00AC6A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53C42" w:rsidRPr="005C31B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8E20C7">
        <w:trPr>
          <w:gridBefore w:val="8"/>
          <w:gridAfter w:val="9"/>
          <w:wBefore w:w="989" w:type="dxa"/>
          <w:wAfter w:w="3314" w:type="dxa"/>
          <w:trHeight w:val="167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11EB3" w:rsidRPr="00AA39FA" w:rsidTr="008E20C7">
        <w:trPr>
          <w:gridBefore w:val="8"/>
          <w:gridAfter w:val="9"/>
          <w:wBefore w:w="989" w:type="dxa"/>
          <w:wAfter w:w="3314" w:type="dxa"/>
          <w:trHeight w:val="255"/>
        </w:trPr>
        <w:tc>
          <w:tcPr>
            <w:tcW w:w="990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8E20C7">
        <w:tblPrEx>
          <w:tblCellMar>
            <w:left w:w="108" w:type="dxa"/>
            <w:right w:w="108" w:type="dxa"/>
          </w:tblCellMar>
        </w:tblPrEx>
        <w:trPr>
          <w:gridBefore w:val="9"/>
          <w:gridAfter w:val="16"/>
          <w:wBefore w:w="1443" w:type="dxa"/>
          <w:wAfter w:w="5020" w:type="dxa"/>
          <w:trHeight w:val="840"/>
        </w:trPr>
        <w:tc>
          <w:tcPr>
            <w:tcW w:w="774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EB3" w:rsidRPr="00C11EB3" w:rsidRDefault="00C11EB3" w:rsidP="00A9651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разделам, подразделам</w:t>
            </w:r>
            <w:r w:rsidR="00A96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классификации расходов бюджета сельского поселения Старое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 на плановый период 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годов</w:t>
            </w:r>
          </w:p>
        </w:tc>
      </w:tr>
      <w:tr w:rsidR="008E20C7" w:rsidRPr="0031311D" w:rsidTr="00BA69CA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401" w:type="dxa"/>
          <w:wAfter w:w="3292" w:type="dxa"/>
          <w:trHeight w:val="255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1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3"/>
          <w:gridAfter w:val="8"/>
          <w:wBefore w:w="401" w:type="dxa"/>
          <w:wAfter w:w="3292" w:type="dxa"/>
          <w:trHeight w:val="255"/>
        </w:trPr>
        <w:tc>
          <w:tcPr>
            <w:tcW w:w="3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2026 год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610"/>
        </w:trPr>
        <w:tc>
          <w:tcPr>
            <w:tcW w:w="3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безвозмездных поступлений </w:t>
            </w:r>
            <w:proofErr w:type="gramStart"/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имеющие</w:t>
            </w:r>
            <w:proofErr w:type="gramEnd"/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безвозмездных поступлений </w:t>
            </w:r>
            <w:proofErr w:type="gramStart"/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имеющие</w:t>
            </w:r>
            <w:proofErr w:type="gramEnd"/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8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4 919,560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152,000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4 700,824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166,000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1 315,164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1 315,164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32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9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785,675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473,256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473,256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473,256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473,256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510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317,159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</w:t>
            </w:r>
            <w:r w:rsidRPr="003131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30,316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30,316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30,316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30,316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125,781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33,506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33,506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7,727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7,727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7,727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152,000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152,000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166,000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152,000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152,000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166,000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152,000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152,000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144,413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144,413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118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144,413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144,413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510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7,587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7,587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6,679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6,679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8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</w:t>
            </w:r>
            <w:r w:rsidRPr="003131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7,587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7,587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6,679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6,679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692,733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708,687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692,733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708,687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40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158,224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161,977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129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158,224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161,977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158,224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161,977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158,224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161,977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6,614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6,614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,К</w:t>
            </w:r>
            <w:proofErr w:type="gramEnd"/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2 466,882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2 107,687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2 466,882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2 107,687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1120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2 466,882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2 107,687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510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785,228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433,123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785,228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433,123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36,703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101,917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94,827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101,917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94,827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  <w:proofErr w:type="gramStart"/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,С</w:t>
            </w:r>
            <w:proofErr w:type="gramEnd"/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7,954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08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1311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77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7,954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516" w:rsidRPr="0031311D" w:rsidTr="00BA69CA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372" w:type="dxa"/>
          <w:wAfter w:w="3292" w:type="dxa"/>
          <w:trHeight w:val="255"/>
        </w:trPr>
        <w:tc>
          <w:tcPr>
            <w:tcW w:w="3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68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119,989</w:t>
            </w:r>
          </w:p>
        </w:tc>
        <w:tc>
          <w:tcPr>
            <w:tcW w:w="10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226,741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1D" w:rsidRPr="0031311D" w:rsidRDefault="0031311D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1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BA69CA">
        <w:trPr>
          <w:gridBefore w:val="5"/>
          <w:gridAfter w:val="8"/>
          <w:wBefore w:w="426" w:type="dxa"/>
          <w:wAfter w:w="3292" w:type="dxa"/>
          <w:trHeight w:val="315"/>
        </w:trPr>
        <w:tc>
          <w:tcPr>
            <w:tcW w:w="1049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31311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AA39FA" w:rsidRPr="00AA39FA" w:rsidTr="00BA69CA">
        <w:trPr>
          <w:gridBefore w:val="5"/>
          <w:gridAfter w:val="8"/>
          <w:wBefore w:w="426" w:type="dxa"/>
          <w:wAfter w:w="3292" w:type="dxa"/>
          <w:trHeight w:val="285"/>
        </w:trPr>
        <w:tc>
          <w:tcPr>
            <w:tcW w:w="1049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BA69CA">
        <w:trPr>
          <w:gridBefore w:val="5"/>
          <w:gridAfter w:val="8"/>
          <w:wBefore w:w="426" w:type="dxa"/>
          <w:wAfter w:w="3292" w:type="dxa"/>
          <w:trHeight w:val="285"/>
        </w:trPr>
        <w:tc>
          <w:tcPr>
            <w:tcW w:w="1049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BA69CA">
        <w:trPr>
          <w:gridBefore w:val="5"/>
          <w:gridAfter w:val="8"/>
          <w:wBefore w:w="426" w:type="dxa"/>
          <w:wAfter w:w="3292" w:type="dxa"/>
          <w:trHeight w:val="285"/>
        </w:trPr>
        <w:tc>
          <w:tcPr>
            <w:tcW w:w="1049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BA69CA">
        <w:trPr>
          <w:gridBefore w:val="5"/>
          <w:gridAfter w:val="8"/>
          <w:wBefore w:w="426" w:type="dxa"/>
          <w:wAfter w:w="3292" w:type="dxa"/>
          <w:trHeight w:val="285"/>
        </w:trPr>
        <w:tc>
          <w:tcPr>
            <w:tcW w:w="1049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2A2372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BA69CA">
        <w:trPr>
          <w:gridBefore w:val="5"/>
          <w:gridAfter w:val="8"/>
          <w:wBefore w:w="426" w:type="dxa"/>
          <w:wAfter w:w="3292" w:type="dxa"/>
          <w:trHeight w:val="315"/>
        </w:trPr>
        <w:tc>
          <w:tcPr>
            <w:tcW w:w="1049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BA69CA">
        <w:trPr>
          <w:gridBefore w:val="5"/>
          <w:gridAfter w:val="8"/>
          <w:wBefore w:w="426" w:type="dxa"/>
          <w:wAfter w:w="3292" w:type="dxa"/>
          <w:trHeight w:val="930"/>
        </w:trPr>
        <w:tc>
          <w:tcPr>
            <w:tcW w:w="1049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E473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8E46D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8E46D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8E46D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8E46D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Самарской области </w:t>
            </w:r>
            <w:r w:rsidR="002A2372" w:rsidRPr="008E46DA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на 2024 год и плановый период 2025 и 2026 годов</w:t>
            </w:r>
          </w:p>
        </w:tc>
      </w:tr>
      <w:tr w:rsidR="00AA39FA" w:rsidRPr="00AA39FA" w:rsidTr="00BA69CA">
        <w:trPr>
          <w:gridBefore w:val="5"/>
          <w:gridAfter w:val="8"/>
          <w:wBefore w:w="426" w:type="dxa"/>
          <w:wAfter w:w="3292" w:type="dxa"/>
          <w:trHeight w:val="270"/>
        </w:trPr>
        <w:tc>
          <w:tcPr>
            <w:tcW w:w="10490" w:type="dxa"/>
            <w:gridSpan w:val="4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31311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A39FA" w:rsidRPr="00AE1D87" w:rsidTr="00BA69CA">
        <w:trPr>
          <w:gridAfter w:val="7"/>
          <w:wAfter w:w="3253" w:type="dxa"/>
          <w:trHeight w:val="300"/>
        </w:trPr>
        <w:tc>
          <w:tcPr>
            <w:tcW w:w="4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31311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31311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10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31311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15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31311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сумма</w:t>
            </w:r>
          </w:p>
        </w:tc>
      </w:tr>
      <w:tr w:rsidR="00B463A0" w:rsidRPr="00AA39FA" w:rsidTr="00BA69CA">
        <w:trPr>
          <w:gridAfter w:val="8"/>
          <w:wAfter w:w="3292" w:type="dxa"/>
          <w:trHeight w:val="77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8E20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8E20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8E20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8E2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8E46D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8E2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8E46D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8E20C7">
            <w:pPr>
              <w:spacing w:after="0" w:line="240" w:lineRule="auto"/>
              <w:ind w:right="328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96516" w:rsidRPr="00AA39FA" w:rsidTr="00BA69CA">
        <w:trPr>
          <w:trHeight w:val="222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182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tabs>
                <w:tab w:val="left" w:pos="0"/>
                <w:tab w:val="left" w:pos="332"/>
              </w:tabs>
              <w:spacing w:after="0"/>
              <w:ind w:right="371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629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385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338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278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172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194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372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124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493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489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85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-6093,576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-4919,560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-4700,824</w:t>
            </w:r>
          </w:p>
        </w:tc>
      </w:tr>
      <w:tr w:rsidR="00A96516" w:rsidRPr="00AA39FA" w:rsidTr="00BA69CA">
        <w:trPr>
          <w:trHeight w:val="184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-6093,576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-4919,560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-4700,824</w:t>
            </w:r>
          </w:p>
        </w:tc>
      </w:tr>
      <w:tr w:rsidR="00A96516" w:rsidRPr="00AA39FA" w:rsidTr="00BA69CA">
        <w:trPr>
          <w:trHeight w:val="85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-6093,576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-4919,560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-4700,824</w:t>
            </w:r>
          </w:p>
        </w:tc>
      </w:tr>
      <w:tr w:rsidR="00A96516" w:rsidRPr="00AA39FA" w:rsidTr="00BA69CA">
        <w:trPr>
          <w:trHeight w:val="85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-6093,576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-4919,560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-4700,824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6093,576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4919,560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4700,824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6093,576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4919,560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4700,824</w:t>
            </w:r>
          </w:p>
        </w:tc>
      </w:tr>
      <w:tr w:rsidR="00A96516" w:rsidRPr="00AA39FA" w:rsidTr="00BA69CA">
        <w:trPr>
          <w:trHeight w:val="85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6093,576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4919,560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4700,824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6093,576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4919,560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4700,824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195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183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433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96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96516" w:rsidRPr="00AA39FA" w:rsidTr="00BA69CA">
        <w:trPr>
          <w:trHeight w:val="224"/>
        </w:trPr>
        <w:tc>
          <w:tcPr>
            <w:tcW w:w="4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510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31311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45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6DA" w:rsidRPr="008E46DA" w:rsidRDefault="008E46DA" w:rsidP="008E20C7">
            <w:pPr>
              <w:spacing w:after="0"/>
              <w:ind w:right="3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D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AA39FA" w:rsidRDefault="00AA39FA" w:rsidP="0031311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A7088" w:rsidRPr="00AA39FA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7A7088" w:rsidRPr="00AA39FA" w:rsidSect="007A708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020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169"/>
        <w:gridCol w:w="1073"/>
        <w:gridCol w:w="1686"/>
        <w:gridCol w:w="33"/>
        <w:gridCol w:w="1254"/>
        <w:gridCol w:w="135"/>
        <w:gridCol w:w="2194"/>
        <w:gridCol w:w="1275"/>
        <w:gridCol w:w="14"/>
        <w:gridCol w:w="123"/>
        <w:gridCol w:w="293"/>
        <w:gridCol w:w="615"/>
        <w:gridCol w:w="11"/>
        <w:gridCol w:w="976"/>
        <w:gridCol w:w="18"/>
        <w:gridCol w:w="11"/>
      </w:tblGrid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93D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2A2372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EE7D10">
        <w:trPr>
          <w:gridAfter w:val="2"/>
          <w:wAfter w:w="31" w:type="dxa"/>
          <w:trHeight w:val="25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After w:val="2"/>
          <w:wAfter w:w="31" w:type="dxa"/>
          <w:trHeight w:val="69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1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689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263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67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471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727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30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72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07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80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FA" w:rsidRDefault="00C757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AA39FA" w:rsidRDefault="00AA39FA" w:rsidP="00093D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Приложение 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2A2372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25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52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wBefore w:w="7" w:type="dxa"/>
          <w:trHeight w:val="93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wBefore w:w="7" w:type="dxa"/>
          <w:trHeight w:val="216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wBefore w:w="7" w:type="dxa"/>
          <w:trHeight w:val="31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78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4"/>
        </w:trPr>
        <w:tc>
          <w:tcPr>
            <w:tcW w:w="9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743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6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9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61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6 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1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15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56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5"/>
        <w:gridCol w:w="229"/>
        <w:gridCol w:w="3417"/>
        <w:gridCol w:w="1276"/>
        <w:gridCol w:w="427"/>
        <w:gridCol w:w="140"/>
        <w:gridCol w:w="1134"/>
        <w:gridCol w:w="181"/>
        <w:gridCol w:w="85"/>
        <w:gridCol w:w="868"/>
        <w:gridCol w:w="651"/>
        <w:gridCol w:w="334"/>
        <w:gridCol w:w="149"/>
        <w:gridCol w:w="985"/>
        <w:gridCol w:w="7"/>
        <w:gridCol w:w="65"/>
        <w:gridCol w:w="77"/>
        <w:gridCol w:w="87"/>
      </w:tblGrid>
      <w:tr w:rsidR="00753C42" w:rsidRPr="00C970F6" w:rsidTr="0031311D">
        <w:trPr>
          <w:gridBefore w:val="2"/>
          <w:gridAfter w:val="3"/>
          <w:wBefore w:w="1457" w:type="dxa"/>
          <w:wAfter w:w="229" w:type="dxa"/>
          <w:trHeight w:val="255"/>
        </w:trPr>
        <w:tc>
          <w:tcPr>
            <w:tcW w:w="98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C970F6" w:rsidRDefault="00753C42" w:rsidP="000740F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0740F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753C42" w:rsidRPr="00AA39FA" w:rsidTr="0031311D">
        <w:trPr>
          <w:gridBefore w:val="2"/>
          <w:gridAfter w:val="3"/>
          <w:wBefore w:w="1457" w:type="dxa"/>
          <w:wAfter w:w="229" w:type="dxa"/>
          <w:trHeight w:val="255"/>
        </w:trPr>
        <w:tc>
          <w:tcPr>
            <w:tcW w:w="98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31311D">
        <w:trPr>
          <w:gridBefore w:val="2"/>
          <w:gridAfter w:val="3"/>
          <w:wBefore w:w="1457" w:type="dxa"/>
          <w:wAfter w:w="229" w:type="dxa"/>
          <w:trHeight w:val="167"/>
        </w:trPr>
        <w:tc>
          <w:tcPr>
            <w:tcW w:w="98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31311D">
        <w:trPr>
          <w:gridBefore w:val="2"/>
          <w:gridAfter w:val="3"/>
          <w:wBefore w:w="1457" w:type="dxa"/>
          <w:wAfter w:w="229" w:type="dxa"/>
          <w:trHeight w:val="255"/>
        </w:trPr>
        <w:tc>
          <w:tcPr>
            <w:tcW w:w="98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31311D">
        <w:trPr>
          <w:gridBefore w:val="2"/>
          <w:gridAfter w:val="3"/>
          <w:wBefore w:w="1457" w:type="dxa"/>
          <w:wAfter w:w="229" w:type="dxa"/>
          <w:trHeight w:val="255"/>
        </w:trPr>
        <w:tc>
          <w:tcPr>
            <w:tcW w:w="98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01743E" w:rsidRPr="00AA39FA" w:rsidTr="0031311D">
        <w:trPr>
          <w:gridBefore w:val="2"/>
          <w:gridAfter w:val="3"/>
          <w:wBefore w:w="1457" w:type="dxa"/>
          <w:wAfter w:w="229" w:type="dxa"/>
          <w:trHeight w:val="255"/>
        </w:trPr>
        <w:tc>
          <w:tcPr>
            <w:tcW w:w="98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0740F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4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AC6A3F" w:rsidTr="0031311D">
        <w:trPr>
          <w:gridBefore w:val="2"/>
          <w:gridAfter w:val="3"/>
          <w:wBefore w:w="1457" w:type="dxa"/>
          <w:wAfter w:w="229" w:type="dxa"/>
          <w:trHeight w:val="255"/>
        </w:trPr>
        <w:tc>
          <w:tcPr>
            <w:tcW w:w="98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20"/>
              <w:gridCol w:w="5039"/>
              <w:gridCol w:w="20"/>
              <w:gridCol w:w="1256"/>
              <w:gridCol w:w="20"/>
              <w:gridCol w:w="547"/>
              <w:gridCol w:w="20"/>
              <w:gridCol w:w="1114"/>
              <w:gridCol w:w="20"/>
              <w:gridCol w:w="1681"/>
            </w:tblGrid>
            <w:tr w:rsidR="0001743E" w:rsidRPr="00AC6A3F" w:rsidTr="008E20C7">
              <w:trPr>
                <w:gridBefore w:val="1"/>
                <w:wBefore w:w="20" w:type="dxa"/>
                <w:trHeight w:val="285"/>
              </w:trPr>
              <w:tc>
                <w:tcPr>
                  <w:tcW w:w="50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81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AC6A3F" w:rsidTr="008E20C7">
              <w:trPr>
                <w:gridBefore w:val="1"/>
                <w:wBefore w:w="20" w:type="dxa"/>
                <w:trHeight w:val="1035"/>
              </w:trPr>
              <w:tc>
                <w:tcPr>
                  <w:tcW w:w="50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B463A0" w:rsidRPr="00AC6A3F" w:rsidTr="008E20C7">
              <w:trPr>
                <w:trHeight w:val="870"/>
              </w:trPr>
              <w:tc>
                <w:tcPr>
                  <w:tcW w:w="5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Семенкино</w:t>
                  </w:r>
                  <w:proofErr w:type="spellEnd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681,222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681,222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681,222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Семёнкино</w:t>
                  </w:r>
                  <w:proofErr w:type="spellEnd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5 382,354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138,000</w:t>
                  </w:r>
                </w:p>
              </w:tc>
            </w:tr>
            <w:tr w:rsidR="00B463A0" w:rsidRPr="00AC6A3F" w:rsidTr="008E20C7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3 437,546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130,276</w:t>
                  </w:r>
                </w:p>
              </w:tc>
            </w:tr>
            <w:tr w:rsidR="00B463A0" w:rsidRPr="00AC6A3F" w:rsidTr="008E20C7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2 204,436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1 233,110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130,276</w:t>
                  </w:r>
                </w:p>
              </w:tc>
            </w:tr>
            <w:tr w:rsidR="00B463A0" w:rsidRPr="00AC6A3F" w:rsidTr="008E20C7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1 615,899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1 615,899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110,624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110,624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218,285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218,285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3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Муниципальная программа «Комплексное развитие сельских территорий сельского поселения  Старое </w:t>
                  </w:r>
                  <w:proofErr w:type="spellStart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Семенкино</w:t>
                  </w:r>
                  <w:proofErr w:type="spellEnd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района </w:t>
                  </w:r>
                  <w:proofErr w:type="spellStart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Клявлинский</w:t>
                  </w:r>
                  <w:proofErr w:type="spellEnd"/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Самарской области на 2020-2025 годы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3700000000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109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90 0 00 00000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109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24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90 1 00 00000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30,000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B463A0" w:rsidRPr="00AC6A3F" w:rsidTr="008E20C7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6 093,576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3A0" w:rsidRPr="00B463A0" w:rsidRDefault="00B463A0" w:rsidP="00B463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463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138,000</w:t>
                  </w:r>
                </w:p>
              </w:tc>
            </w:tr>
          </w:tbl>
          <w:p w:rsidR="0001743E" w:rsidRPr="00AC6A3F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31311D">
        <w:trPr>
          <w:gridAfter w:val="17"/>
          <w:wAfter w:w="10112" w:type="dxa"/>
          <w:trHeight w:val="25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31311D">
        <w:trPr>
          <w:gridAfter w:val="17"/>
          <w:wAfter w:w="10112" w:type="dxa"/>
          <w:trHeight w:val="309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07DE" w:rsidRPr="00AA39FA" w:rsidTr="0031311D">
        <w:trPr>
          <w:gridBefore w:val="1"/>
          <w:gridAfter w:val="3"/>
          <w:wBefore w:w="992" w:type="dxa"/>
          <w:wAfter w:w="229" w:type="dxa"/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AC6A3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C6A3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007DE" w:rsidRPr="00AA39FA" w:rsidTr="0031311D">
        <w:trPr>
          <w:gridBefore w:val="1"/>
          <w:gridAfter w:val="3"/>
          <w:wBefore w:w="992" w:type="dxa"/>
          <w:wAfter w:w="229" w:type="dxa"/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E007DE" w:rsidRPr="00AA39FA" w:rsidTr="0031311D">
        <w:trPr>
          <w:gridBefore w:val="1"/>
          <w:gridAfter w:val="3"/>
          <w:wBefore w:w="992" w:type="dxa"/>
          <w:wAfter w:w="229" w:type="dxa"/>
          <w:trHeight w:val="167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31311D">
        <w:trPr>
          <w:gridBefore w:val="1"/>
          <w:gridAfter w:val="3"/>
          <w:wBefore w:w="992" w:type="dxa"/>
          <w:wAfter w:w="229" w:type="dxa"/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31311D">
        <w:trPr>
          <w:gridBefore w:val="1"/>
          <w:gridAfter w:val="3"/>
          <w:wBefore w:w="992" w:type="dxa"/>
          <w:wAfter w:w="229" w:type="dxa"/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2A2372" w:rsidP="00EE7D1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4B5504" w:rsidRPr="00AA39FA" w:rsidTr="0031311D">
        <w:trPr>
          <w:gridBefore w:val="1"/>
          <w:gridAfter w:val="4"/>
          <w:wBefore w:w="992" w:type="dxa"/>
          <w:wAfter w:w="236" w:type="dxa"/>
          <w:trHeight w:val="255"/>
        </w:trPr>
        <w:tc>
          <w:tcPr>
            <w:tcW w:w="10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504" w:rsidRPr="00AA39FA" w:rsidRDefault="004B5504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504" w:rsidRPr="004B5504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992" w:type="dxa"/>
          <w:wAfter w:w="236" w:type="dxa"/>
          <w:trHeight w:val="675"/>
        </w:trPr>
        <w:tc>
          <w:tcPr>
            <w:tcW w:w="10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5504" w:rsidRPr="004B5504" w:rsidRDefault="004B5504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плановый период 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годов.</w:t>
            </w:r>
          </w:p>
        </w:tc>
      </w:tr>
      <w:tr w:rsidR="0001743E" w:rsidRPr="004B5504" w:rsidTr="0031311D">
        <w:tblPrEx>
          <w:tblCellMar>
            <w:left w:w="108" w:type="dxa"/>
            <w:right w:w="108" w:type="dxa"/>
          </w:tblCellMar>
        </w:tblPrEx>
        <w:trPr>
          <w:gridBefore w:val="1"/>
          <w:wBefore w:w="992" w:type="dxa"/>
          <w:trHeight w:val="28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550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2E608C" w:rsidRPr="004B5504" w:rsidRDefault="002E608C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E608C" w:rsidRPr="004B5504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4B5504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1743E" w:rsidRPr="004B5504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7"/>
        </w:trPr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7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708,687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Семёнкино</w:t>
            </w:r>
            <w:proofErr w:type="spellEnd"/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4 091,838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3 750,396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2 790,281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144,413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2 805,189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1 247,247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144,413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1 262,155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159,321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981,355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7,587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632,095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6,679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981,355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7,587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632,095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6,679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218,285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218,285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218,285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218,285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101,917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94,827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101,917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94,827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49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E20C7" w:rsidRPr="00587ED8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119,989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226,741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E20C7" w:rsidRPr="00AC6A3F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20C7" w:rsidRPr="008E20C7" w:rsidRDefault="008E20C7" w:rsidP="008E20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4 919,560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4 700,824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C7" w:rsidRPr="008E20C7" w:rsidRDefault="008E20C7" w:rsidP="008E20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0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166,000</w:t>
            </w:r>
          </w:p>
        </w:tc>
      </w:tr>
      <w:tr w:rsidR="009A1B00" w:rsidRPr="009A1B00" w:rsidTr="0031311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9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55CF" w:rsidRPr="00AA39FA" w:rsidTr="009B788E">
        <w:trPr>
          <w:gridBefore w:val="1"/>
          <w:gridAfter w:val="3"/>
          <w:wBefore w:w="992" w:type="dxa"/>
          <w:wAfter w:w="229" w:type="dxa"/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5CF" w:rsidRDefault="005755CF" w:rsidP="009B78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55CF" w:rsidRPr="00AA39FA" w:rsidRDefault="005755CF" w:rsidP="005755C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755CF" w:rsidRPr="00AA39FA" w:rsidTr="009B788E">
        <w:trPr>
          <w:gridBefore w:val="1"/>
          <w:gridAfter w:val="3"/>
          <w:wBefore w:w="992" w:type="dxa"/>
          <w:wAfter w:w="229" w:type="dxa"/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5CF" w:rsidRPr="00AA39FA" w:rsidRDefault="005755CF" w:rsidP="009B78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755CF" w:rsidRPr="00AA39FA" w:rsidTr="009B788E">
        <w:trPr>
          <w:gridBefore w:val="1"/>
          <w:gridAfter w:val="3"/>
          <w:wBefore w:w="992" w:type="dxa"/>
          <w:wAfter w:w="229" w:type="dxa"/>
          <w:trHeight w:val="167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5CF" w:rsidRPr="00AA39FA" w:rsidRDefault="005755CF" w:rsidP="009B78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755CF" w:rsidRPr="00AA39FA" w:rsidTr="009B788E">
        <w:trPr>
          <w:gridBefore w:val="1"/>
          <w:gridAfter w:val="3"/>
          <w:wBefore w:w="992" w:type="dxa"/>
          <w:wAfter w:w="229" w:type="dxa"/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5CF" w:rsidRPr="00AA39FA" w:rsidRDefault="005755CF" w:rsidP="009B78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755CF" w:rsidRPr="00AA39FA" w:rsidTr="009B788E">
        <w:trPr>
          <w:gridBefore w:val="1"/>
          <w:gridAfter w:val="3"/>
          <w:wBefore w:w="992" w:type="dxa"/>
          <w:wAfter w:w="229" w:type="dxa"/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5CF" w:rsidRPr="00AA39FA" w:rsidRDefault="005755CF" w:rsidP="009B788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31311D" w:rsidRPr="0031311D" w:rsidTr="0031311D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686" w:type="dxa"/>
          <w:wAfter w:w="164" w:type="dxa"/>
          <w:trHeight w:val="810"/>
        </w:trPr>
        <w:tc>
          <w:tcPr>
            <w:tcW w:w="9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межбюджетных трансфертов, предоставляемых бюджету   муниципального района </w:t>
            </w:r>
            <w:proofErr w:type="spellStart"/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 из бюджета сельского поселения Старое </w:t>
            </w:r>
            <w:proofErr w:type="spellStart"/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Самарской области  на 2024 год  и плановый период 2025-2026 годов</w:t>
            </w:r>
          </w:p>
        </w:tc>
      </w:tr>
      <w:tr w:rsidR="0031311D" w:rsidRPr="0031311D" w:rsidTr="0031311D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686" w:type="dxa"/>
          <w:wAfter w:w="164" w:type="dxa"/>
          <w:trHeight w:val="225"/>
        </w:trPr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11D" w:rsidRPr="005755CF" w:rsidRDefault="0031311D" w:rsidP="00313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1311D" w:rsidRPr="0031311D" w:rsidTr="0031311D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686" w:type="dxa"/>
          <w:wAfter w:w="164" w:type="dxa"/>
          <w:trHeight w:val="300"/>
        </w:trPr>
        <w:tc>
          <w:tcPr>
            <w:tcW w:w="5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  <w:r w:rsid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1311D" w:rsidRPr="0031311D" w:rsidTr="0031311D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686" w:type="dxa"/>
          <w:wAfter w:w="164" w:type="dxa"/>
          <w:trHeight w:val="300"/>
        </w:trPr>
        <w:tc>
          <w:tcPr>
            <w:tcW w:w="5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11D" w:rsidRPr="0031311D" w:rsidTr="0031311D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686" w:type="dxa"/>
          <w:wAfter w:w="164" w:type="dxa"/>
          <w:trHeight w:val="300"/>
        </w:trPr>
        <w:tc>
          <w:tcPr>
            <w:tcW w:w="5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311D" w:rsidRPr="0031311D" w:rsidTr="005755CF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686" w:type="dxa"/>
          <w:wAfter w:w="164" w:type="dxa"/>
          <w:trHeight w:val="1285"/>
        </w:trPr>
        <w:tc>
          <w:tcPr>
            <w:tcW w:w="5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сельского поселения Старое </w:t>
            </w:r>
            <w:proofErr w:type="spellStart"/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при их передаче на уровень муниципального района </w:t>
            </w:r>
            <w:proofErr w:type="spellStart"/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 в соответствии с заключенными соглашениями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218,285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218,285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218,285</w:t>
            </w:r>
          </w:p>
        </w:tc>
      </w:tr>
      <w:tr w:rsidR="0031311D" w:rsidRPr="0031311D" w:rsidTr="0031311D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686" w:type="dxa"/>
          <w:wAfter w:w="164" w:type="dxa"/>
          <w:trHeight w:val="300"/>
        </w:trPr>
        <w:tc>
          <w:tcPr>
            <w:tcW w:w="5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218,285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218,285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11D" w:rsidRPr="005755CF" w:rsidRDefault="0031311D" w:rsidP="0031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218,285</w:t>
            </w: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D5"/>
    <w:rsid w:val="0001743E"/>
    <w:rsid w:val="000228AE"/>
    <w:rsid w:val="00025111"/>
    <w:rsid w:val="000740FD"/>
    <w:rsid w:val="00076EFF"/>
    <w:rsid w:val="00093D14"/>
    <w:rsid w:val="00097A23"/>
    <w:rsid w:val="000B5A46"/>
    <w:rsid w:val="000F1383"/>
    <w:rsid w:val="00132A01"/>
    <w:rsid w:val="001867DB"/>
    <w:rsid w:val="00194CD4"/>
    <w:rsid w:val="001A4700"/>
    <w:rsid w:val="001B4B2A"/>
    <w:rsid w:val="001E3130"/>
    <w:rsid w:val="00230175"/>
    <w:rsid w:val="00250D48"/>
    <w:rsid w:val="0026206A"/>
    <w:rsid w:val="00271B94"/>
    <w:rsid w:val="00274A51"/>
    <w:rsid w:val="002A1F17"/>
    <w:rsid w:val="002A2372"/>
    <w:rsid w:val="002B51C7"/>
    <w:rsid w:val="002D5DD3"/>
    <w:rsid w:val="002E608C"/>
    <w:rsid w:val="0031311D"/>
    <w:rsid w:val="00313639"/>
    <w:rsid w:val="003177DA"/>
    <w:rsid w:val="00320070"/>
    <w:rsid w:val="00324C8D"/>
    <w:rsid w:val="00347132"/>
    <w:rsid w:val="00356420"/>
    <w:rsid w:val="003A151A"/>
    <w:rsid w:val="003B2348"/>
    <w:rsid w:val="003C5AA5"/>
    <w:rsid w:val="003D4452"/>
    <w:rsid w:val="003E268E"/>
    <w:rsid w:val="00412639"/>
    <w:rsid w:val="00437674"/>
    <w:rsid w:val="00465798"/>
    <w:rsid w:val="004B5504"/>
    <w:rsid w:val="0051080C"/>
    <w:rsid w:val="00523C89"/>
    <w:rsid w:val="00551ED1"/>
    <w:rsid w:val="0055200D"/>
    <w:rsid w:val="00555CD8"/>
    <w:rsid w:val="005755CF"/>
    <w:rsid w:val="00587ED8"/>
    <w:rsid w:val="005A71BA"/>
    <w:rsid w:val="005C31BA"/>
    <w:rsid w:val="005D6B30"/>
    <w:rsid w:val="005F13DA"/>
    <w:rsid w:val="00601F84"/>
    <w:rsid w:val="00645E75"/>
    <w:rsid w:val="006556B1"/>
    <w:rsid w:val="006B78FF"/>
    <w:rsid w:val="00732953"/>
    <w:rsid w:val="00753C42"/>
    <w:rsid w:val="00757349"/>
    <w:rsid w:val="00764597"/>
    <w:rsid w:val="0077068F"/>
    <w:rsid w:val="00785EF6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C8E"/>
    <w:rsid w:val="00884B3F"/>
    <w:rsid w:val="00896237"/>
    <w:rsid w:val="008A151A"/>
    <w:rsid w:val="008B1690"/>
    <w:rsid w:val="008C0FCD"/>
    <w:rsid w:val="008E20C7"/>
    <w:rsid w:val="008E46DA"/>
    <w:rsid w:val="009118B0"/>
    <w:rsid w:val="009158FB"/>
    <w:rsid w:val="00934FEF"/>
    <w:rsid w:val="00982F67"/>
    <w:rsid w:val="0099523A"/>
    <w:rsid w:val="009A0AA8"/>
    <w:rsid w:val="009A1B00"/>
    <w:rsid w:val="009E376A"/>
    <w:rsid w:val="00A15DC3"/>
    <w:rsid w:val="00A36CBA"/>
    <w:rsid w:val="00A6466D"/>
    <w:rsid w:val="00A70B21"/>
    <w:rsid w:val="00A71644"/>
    <w:rsid w:val="00A95F9B"/>
    <w:rsid w:val="00A96516"/>
    <w:rsid w:val="00AA39FA"/>
    <w:rsid w:val="00AA5B41"/>
    <w:rsid w:val="00AA5CC8"/>
    <w:rsid w:val="00AA6FA6"/>
    <w:rsid w:val="00AC6A3F"/>
    <w:rsid w:val="00AD47BB"/>
    <w:rsid w:val="00AE1D87"/>
    <w:rsid w:val="00B042C8"/>
    <w:rsid w:val="00B1733B"/>
    <w:rsid w:val="00B344C6"/>
    <w:rsid w:val="00B463A0"/>
    <w:rsid w:val="00BA69CA"/>
    <w:rsid w:val="00BC4675"/>
    <w:rsid w:val="00BD1D68"/>
    <w:rsid w:val="00BD2631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D12D7A"/>
    <w:rsid w:val="00D521BD"/>
    <w:rsid w:val="00D6589D"/>
    <w:rsid w:val="00D65CF1"/>
    <w:rsid w:val="00D747FB"/>
    <w:rsid w:val="00D75D3A"/>
    <w:rsid w:val="00E007DE"/>
    <w:rsid w:val="00E161F2"/>
    <w:rsid w:val="00E30091"/>
    <w:rsid w:val="00E418B5"/>
    <w:rsid w:val="00E42C05"/>
    <w:rsid w:val="00E44C4E"/>
    <w:rsid w:val="00E473AA"/>
    <w:rsid w:val="00E603CF"/>
    <w:rsid w:val="00E77DE2"/>
    <w:rsid w:val="00E827D6"/>
    <w:rsid w:val="00E953D8"/>
    <w:rsid w:val="00EC27DD"/>
    <w:rsid w:val="00EE7D10"/>
    <w:rsid w:val="00F70D08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57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57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9EB5-02DF-4A50-84D5-B938FC0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9551</Words>
  <Characters>54447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4</cp:revision>
  <cp:lastPrinted>2021-03-05T06:00:00Z</cp:lastPrinted>
  <dcterms:created xsi:type="dcterms:W3CDTF">2023-12-27T12:11:00Z</dcterms:created>
  <dcterms:modified xsi:type="dcterms:W3CDTF">2023-12-28T11:43:00Z</dcterms:modified>
</cp:coreProperties>
</file>