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EA" w:rsidRDefault="00917356">
      <w:r>
        <w:rPr>
          <w:rFonts w:ascii="Arial" w:hAnsi="Arial" w:cs="Arial"/>
          <w:color w:val="000000"/>
          <w:sz w:val="21"/>
          <w:szCs w:val="21"/>
        </w:rPr>
        <w:t> </w:t>
      </w:r>
      <w:bookmarkStart w:id="0" w:name="_GoBack"/>
      <w:proofErr w:type="gramStart"/>
      <w:r>
        <w:rPr>
          <w:rFonts w:ascii="Arial" w:hAnsi="Arial" w:cs="Arial"/>
          <w:color w:val="000000"/>
          <w:sz w:val="21"/>
          <w:szCs w:val="21"/>
        </w:rPr>
        <w:t>В сентябре 2023 в Самарской области разработан бизнес-процесс</w:t>
      </w:r>
      <w:bookmarkEnd w:id="0"/>
      <w:r>
        <w:rPr>
          <w:rFonts w:ascii="Arial" w:hAnsi="Arial" w:cs="Arial"/>
          <w:color w:val="000000"/>
          <w:sz w:val="21"/>
          <w:szCs w:val="21"/>
        </w:rPr>
        <w:t>, позволяющий органам местного самоуправления Самарской области размещать информацию о разрабатываемых ими проектах муниципальных нормативных правовых актов и изменениях в действующие муниципальные нормативные правовые акты Самарской области, результатах их публичного обсуждения при проведении процедур оценки регулирующего, экспертизы, оценки применения обязательных требований на интернет-портале regulation.samregion.ru (единый региональный информационный ресурс), который в настоящее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время уже работает в режиме тестирования.</w:t>
      </w:r>
    </w:p>
    <w:sectPr w:rsidR="001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35"/>
    <w:rsid w:val="00102DEA"/>
    <w:rsid w:val="00917356"/>
    <w:rsid w:val="00B4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2024-02-06T18:08:00Z</dcterms:created>
  <dcterms:modified xsi:type="dcterms:W3CDTF">2024-02-06T18:08:00Z</dcterms:modified>
</cp:coreProperties>
</file>