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EE303A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EE303A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D1C24" w:rsidRDefault="00DD1C24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DE319E">
      <w:pPr>
        <w:spacing w:line="360" w:lineRule="auto"/>
        <w:ind w:firstLine="142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366B2B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="000B60CE"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D0573B">
        <w:rPr>
          <w:rFonts w:ascii="Times New Roman" w:hAnsi="Times New Roman"/>
          <w:b/>
          <w:bCs/>
          <w:color w:val="auto"/>
          <w:szCs w:val="24"/>
        </w:rPr>
        <w:t>112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на 2023 год и плановый период 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2</w:t>
      </w:r>
      <w:r w:rsidR="005B7E8C">
        <w:rPr>
          <w:rFonts w:ascii="Times New Roman" w:hAnsi="Times New Roman"/>
          <w:b/>
          <w:color w:val="auto"/>
          <w:szCs w:val="24"/>
        </w:rPr>
        <w:t xml:space="preserve">9 </w:t>
      </w:r>
      <w:r w:rsidRPr="00DC556D">
        <w:rPr>
          <w:rFonts w:ascii="Times New Roman" w:hAnsi="Times New Roman"/>
          <w:b/>
          <w:color w:val="auto"/>
          <w:szCs w:val="24"/>
        </w:rPr>
        <w:t>июня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Федерации;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0B733E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CB1AA8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 xml:space="preserve">- приказ Председателя Счетной палаты муниципального района Клявлинский Самарской области от 23.06.2023 года № </w:t>
      </w:r>
      <w:r w:rsidR="00216F8C">
        <w:rPr>
          <w:rFonts w:ascii="Times New Roman" w:hAnsi="Times New Roman"/>
          <w:color w:val="auto"/>
          <w:sz w:val="26"/>
          <w:szCs w:val="26"/>
        </w:rPr>
        <w:t>39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6F8C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6F8C">
        <w:rPr>
          <w:rFonts w:ascii="Times New Roman" w:hAnsi="Times New Roman"/>
          <w:color w:val="auto"/>
          <w:sz w:val="26"/>
          <w:szCs w:val="26"/>
        </w:rPr>
        <w:t>112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23 июня по 2</w:t>
      </w:r>
      <w:r w:rsidR="00603C33">
        <w:rPr>
          <w:rFonts w:ascii="Times New Roman" w:hAnsi="Times New Roman"/>
          <w:b/>
          <w:bCs/>
          <w:color w:val="auto"/>
          <w:sz w:val="26"/>
          <w:szCs w:val="26"/>
        </w:rPr>
        <w:t>9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июня 2023 года. 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B733E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0B733E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D66C27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C7C12">
        <w:rPr>
          <w:rFonts w:ascii="Times New Roman" w:hAnsi="Times New Roman"/>
          <w:color w:val="auto"/>
          <w:sz w:val="26"/>
          <w:szCs w:val="26"/>
        </w:rPr>
        <w:t>112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от 23.06.2023 года </w:t>
      </w:r>
      <w:r w:rsidRPr="008E4C62">
        <w:rPr>
          <w:rFonts w:ascii="Times New Roman" w:hAnsi="Times New Roman"/>
          <w:color w:val="auto"/>
          <w:sz w:val="26"/>
          <w:szCs w:val="26"/>
        </w:rPr>
        <w:t>№</w:t>
      </w:r>
      <w:r w:rsidR="000A6EAB" w:rsidRPr="008E4C6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E597A" w:rsidRPr="008E4C62">
        <w:rPr>
          <w:rFonts w:ascii="Times New Roman" w:hAnsi="Times New Roman"/>
          <w:color w:val="auto"/>
          <w:sz w:val="26"/>
          <w:szCs w:val="26"/>
        </w:rPr>
        <w:t>1</w:t>
      </w:r>
      <w:r w:rsidR="008C7C12">
        <w:rPr>
          <w:rFonts w:ascii="Times New Roman" w:hAnsi="Times New Roman"/>
          <w:color w:val="auto"/>
          <w:sz w:val="26"/>
          <w:szCs w:val="26"/>
        </w:rPr>
        <w:t>50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23 июня 2023 года.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4352BB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C7C12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3F2D82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 xml:space="preserve">2.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867996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>
        <w:rPr>
          <w:rFonts w:ascii="Times New Roman" w:hAnsi="Times New Roman"/>
          <w:color w:val="auto"/>
          <w:sz w:val="26"/>
          <w:szCs w:val="26"/>
        </w:rPr>
        <w:t>а</w:t>
      </w:r>
      <w:r w:rsidRPr="00867996">
        <w:t xml:space="preserve"> </w:t>
      </w:r>
      <w:r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7D3D32" w:rsidRPr="00DC556D" w:rsidRDefault="000866CE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</w:t>
      </w:r>
      <w:r w:rsidR="005F6C49" w:rsidRPr="005F6C49"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Pr="00DC556D" w:rsidRDefault="00306FD1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экспертных-аналитических мероприятий, установлено следующее.</w:t>
      </w:r>
    </w:p>
    <w:p w:rsidR="00EE66A5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На 2024 и 2025 годы основные характеристики бюджета </w:t>
      </w:r>
      <w:r w:rsidR="00AA4E02" w:rsidRP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>ципального района Клявлинский Самарской области не изменились.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="00BA36C7">
        <w:rPr>
          <w:rFonts w:ascii="Times New Roman" w:hAnsi="Times New Roman"/>
          <w:color w:val="auto"/>
          <w:sz w:val="26"/>
          <w:szCs w:val="26"/>
        </w:rPr>
        <w:t xml:space="preserve">а также производится перераспределение расходной части бюджета </w:t>
      </w:r>
      <w:r w:rsidRPr="00DC556D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4C4ECC" w:rsidRPr="00397C94" w:rsidRDefault="00DC556D" w:rsidP="0004346D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397C94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397C94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1150FB" w:rsidRPr="00397C94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397C94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397C94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7F054A">
        <w:rPr>
          <w:rFonts w:ascii="Times New Roman" w:hAnsi="Times New Roman"/>
          <w:color w:val="auto"/>
          <w:sz w:val="26"/>
          <w:szCs w:val="26"/>
        </w:rPr>
        <w:t>31</w:t>
      </w:r>
      <w:r w:rsidRPr="00397C94">
        <w:rPr>
          <w:rFonts w:ascii="Times New Roman" w:hAnsi="Times New Roman"/>
          <w:color w:val="auto"/>
          <w:sz w:val="26"/>
          <w:szCs w:val="26"/>
        </w:rPr>
        <w:t>.0</w:t>
      </w:r>
      <w:r w:rsidR="007F054A">
        <w:rPr>
          <w:rFonts w:ascii="Times New Roman" w:hAnsi="Times New Roman"/>
          <w:color w:val="auto"/>
          <w:sz w:val="26"/>
          <w:szCs w:val="26"/>
        </w:rPr>
        <w:t>5</w:t>
      </w:r>
      <w:r w:rsidRPr="00397C94">
        <w:rPr>
          <w:rFonts w:ascii="Times New Roman" w:hAnsi="Times New Roman"/>
          <w:color w:val="auto"/>
          <w:sz w:val="26"/>
          <w:szCs w:val="26"/>
        </w:rPr>
        <w:t>.2023 года №</w:t>
      </w:r>
      <w:r w:rsidR="001150FB" w:rsidRPr="00397C9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C4ECC" w:rsidRPr="00397C94">
        <w:rPr>
          <w:rFonts w:ascii="Times New Roman" w:hAnsi="Times New Roman"/>
          <w:color w:val="auto"/>
          <w:sz w:val="26"/>
          <w:szCs w:val="26"/>
        </w:rPr>
        <w:t>1</w:t>
      </w:r>
      <w:r w:rsidR="00540513" w:rsidRPr="00397C94">
        <w:rPr>
          <w:rFonts w:ascii="Times New Roman" w:hAnsi="Times New Roman"/>
          <w:color w:val="auto"/>
          <w:sz w:val="26"/>
          <w:szCs w:val="26"/>
        </w:rPr>
        <w:t>3</w:t>
      </w:r>
      <w:r w:rsidR="004256FA" w:rsidRPr="00397C94">
        <w:rPr>
          <w:rFonts w:ascii="Times New Roman" w:hAnsi="Times New Roman"/>
          <w:color w:val="auto"/>
          <w:sz w:val="26"/>
          <w:szCs w:val="26"/>
        </w:rPr>
        <w:t>7</w:t>
      </w:r>
      <w:r w:rsidRPr="00397C94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1150FB" w:rsidRPr="00397C94">
        <w:rPr>
          <w:rFonts w:ascii="Times New Roman" w:hAnsi="Times New Roman"/>
          <w:color w:val="auto"/>
          <w:sz w:val="26"/>
          <w:szCs w:val="26"/>
        </w:rPr>
        <w:t>останутся на прежнем уровне</w:t>
      </w:r>
      <w:r w:rsidRPr="00397C94">
        <w:rPr>
          <w:rFonts w:ascii="Times New Roman" w:hAnsi="Times New Roman"/>
          <w:color w:val="auto"/>
          <w:sz w:val="26"/>
          <w:szCs w:val="26"/>
        </w:rPr>
        <w:t xml:space="preserve"> и составят </w:t>
      </w:r>
      <w:r w:rsidR="00F047F1">
        <w:rPr>
          <w:rFonts w:ascii="Times New Roman" w:hAnsi="Times New Roman"/>
          <w:color w:val="auto"/>
          <w:sz w:val="26"/>
          <w:szCs w:val="26"/>
        </w:rPr>
        <w:t>12 334,063</w:t>
      </w:r>
      <w:r w:rsidR="00FB5A41" w:rsidRPr="00397C9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97C94">
        <w:rPr>
          <w:rFonts w:ascii="Times New Roman" w:hAnsi="Times New Roman"/>
          <w:color w:val="auto"/>
          <w:sz w:val="26"/>
          <w:szCs w:val="26"/>
        </w:rPr>
        <w:t>тыс. рублей;</w:t>
      </w:r>
    </w:p>
    <w:p w:rsidR="00DC556D" w:rsidRPr="004256FA" w:rsidRDefault="00DC556D" w:rsidP="000B733E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256FA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A85DAE" w:rsidRPr="004256FA">
        <w:rPr>
          <w:rFonts w:ascii="Times New Roman" w:hAnsi="Times New Roman"/>
          <w:bCs/>
          <w:color w:val="auto"/>
          <w:sz w:val="26"/>
          <w:szCs w:val="26"/>
        </w:rPr>
        <w:t>составят</w:t>
      </w:r>
      <w:r w:rsidRPr="004256FA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7C36ED" w:rsidRPr="004256FA">
        <w:rPr>
          <w:rFonts w:ascii="Times New Roman" w:hAnsi="Times New Roman"/>
          <w:bCs/>
          <w:color w:val="auto"/>
          <w:sz w:val="26"/>
          <w:szCs w:val="26"/>
        </w:rPr>
        <w:t>1</w:t>
      </w:r>
      <w:r w:rsidR="004256FA">
        <w:rPr>
          <w:rFonts w:ascii="Times New Roman" w:hAnsi="Times New Roman"/>
          <w:bCs/>
          <w:color w:val="auto"/>
          <w:sz w:val="26"/>
          <w:szCs w:val="26"/>
        </w:rPr>
        <w:t>2 659,684</w:t>
      </w:r>
      <w:r w:rsidR="00A85DAE" w:rsidRPr="004256FA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4256FA" w:rsidRDefault="00DC556D" w:rsidP="000B73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256FA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4256FA">
        <w:rPr>
          <w:rFonts w:ascii="Times New Roman" w:hAnsi="Times New Roman"/>
          <w:bCs/>
          <w:color w:val="auto"/>
          <w:sz w:val="26"/>
          <w:szCs w:val="26"/>
        </w:rPr>
        <w:t>в сумме 0,000</w:t>
      </w:r>
      <w:r w:rsidRPr="004256FA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DC556D" w:rsidRPr="00DC556D" w:rsidRDefault="00DC556D" w:rsidP="000B733E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    </w:t>
      </w:r>
    </w:p>
    <w:p w:rsidR="00DC556D" w:rsidRDefault="00DC556D" w:rsidP="004B3E13">
      <w:pPr>
        <w:tabs>
          <w:tab w:val="left" w:pos="0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Изменения доходной части бюджета 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077852">
        <w:rPr>
          <w:rFonts w:ascii="Times New Roman" w:hAnsi="Times New Roman"/>
          <w:b/>
          <w:bCs/>
          <w:color w:val="auto"/>
          <w:sz w:val="26"/>
          <w:szCs w:val="26"/>
        </w:rPr>
        <w:t>Черный Ключ</w:t>
      </w:r>
      <w:r w:rsidR="00D66C27" w:rsidRPr="00D66C27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муниципального района Клявлинский Самарской области на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2023 год</w:t>
      </w:r>
    </w:p>
    <w:p w:rsidR="00FE22FD" w:rsidRPr="00DC556D" w:rsidRDefault="00FE22FD" w:rsidP="000B733E">
      <w:pPr>
        <w:autoSpaceDE w:val="0"/>
        <w:autoSpaceDN w:val="0"/>
        <w:adjustRightInd w:val="0"/>
        <w:spacing w:line="320" w:lineRule="exact"/>
        <w:ind w:left="710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6908C4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доходной части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 xml:space="preserve">не предусматривается. </w:t>
      </w:r>
    </w:p>
    <w:p w:rsidR="00454E8D" w:rsidRDefault="00454E8D" w:rsidP="000B733E">
      <w:pPr>
        <w:spacing w:line="320" w:lineRule="exact"/>
        <w:ind w:left="-426" w:firstLine="567"/>
        <w:jc w:val="both"/>
        <w:rPr>
          <w:rFonts w:ascii="Times New Roman" w:hAnsi="Times New Roman"/>
          <w:szCs w:val="24"/>
        </w:rPr>
      </w:pPr>
    </w:p>
    <w:p w:rsidR="00153CD2" w:rsidRPr="002834A2" w:rsidRDefault="002834A2" w:rsidP="000B733E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  <w:r w:rsidR="0004346D" w:rsidRPr="0004346D">
        <w:rPr>
          <w:rFonts w:ascii="Times New Roman" w:hAnsi="Times New Roman"/>
          <w:b/>
          <w:sz w:val="26"/>
          <w:szCs w:val="26"/>
        </w:rPr>
        <w:t xml:space="preserve">Черный Ключ </w:t>
      </w:r>
      <w:r w:rsidRPr="002834A2">
        <w:rPr>
          <w:rFonts w:ascii="Times New Roman" w:hAnsi="Times New Roman"/>
          <w:b/>
          <w:sz w:val="26"/>
          <w:szCs w:val="26"/>
        </w:rPr>
        <w:t>муниципального района Клявлинский Самарской облас</w:t>
      </w:r>
      <w:r>
        <w:rPr>
          <w:rFonts w:ascii="Times New Roman" w:hAnsi="Times New Roman"/>
          <w:b/>
          <w:sz w:val="26"/>
          <w:szCs w:val="26"/>
        </w:rPr>
        <w:t>т</w:t>
      </w:r>
      <w:r w:rsidRPr="002834A2">
        <w:rPr>
          <w:rFonts w:ascii="Times New Roman" w:hAnsi="Times New Roman"/>
          <w:b/>
          <w:sz w:val="26"/>
          <w:szCs w:val="26"/>
        </w:rPr>
        <w:t>и</w:t>
      </w:r>
    </w:p>
    <w:p w:rsidR="00914BEE" w:rsidRDefault="00914BEE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F3E6A" w:rsidRDefault="008F3E6A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C32A3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год.</w:t>
      </w:r>
    </w:p>
    <w:p w:rsidR="00914BEE" w:rsidRPr="00914BEE" w:rsidRDefault="00914BEE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lastRenderedPageBreak/>
        <w:t>Анализ изменений расходной части бюджета в 2023 году представлен в таблице №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>
        <w:rPr>
          <w:rFonts w:ascii="Times New Roman" w:hAnsi="Times New Roman"/>
          <w:b/>
          <w:color w:val="auto"/>
          <w:sz w:val="22"/>
          <w:szCs w:val="22"/>
        </w:rPr>
        <w:t>1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701"/>
        <w:gridCol w:w="1276"/>
        <w:gridCol w:w="1276"/>
      </w:tblGrid>
      <w:tr w:rsidR="00914BEE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B" w:rsidRDefault="00914BEE" w:rsidP="001004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Утвержденные бюджетные ассигнования в решении от </w:t>
            </w:r>
            <w:r w:rsidR="001A49C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31</w:t>
            </w: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.0</w:t>
            </w:r>
            <w:r w:rsidR="001A49C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</w:t>
            </w:r>
          </w:p>
          <w:p w:rsidR="00914BEE" w:rsidRPr="00914BEE" w:rsidRDefault="00914BEE" w:rsidP="001004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№ </w:t>
            </w:r>
            <w:r w:rsidR="00371620"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1004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  <w:r w:rsidR="001A49C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5" w:firstLine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91709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ние (-)</w:t>
            </w:r>
          </w:p>
        </w:tc>
      </w:tr>
      <w:tr w:rsidR="00914BEE" w:rsidRPr="00914BEE" w:rsidTr="00BA1604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075AE4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</w:t>
            </w:r>
            <w:r w:rsidR="00075AE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35249D">
            <w:pPr>
              <w:autoSpaceDE w:val="0"/>
              <w:autoSpaceDN w:val="0"/>
              <w:adjustRightInd w:val="0"/>
              <w:spacing w:line="240" w:lineRule="auto"/>
              <w:ind w:left="413" w:hanging="413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2 565,421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55E64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55E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2 561,939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555E64" w:rsidRDefault="003338A7" w:rsidP="00914BEE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- 3,482</w:t>
            </w:r>
          </w:p>
        </w:tc>
      </w:tr>
      <w:tr w:rsidR="00914BEE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1C519B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5A2575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1 074,738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55E6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1 074,738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555E64" w:rsidRDefault="003338A7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1C519B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8258AE">
            <w:pPr>
              <w:autoSpaceDE w:val="0"/>
              <w:autoSpaceDN w:val="0"/>
              <w:adjustRightInd w:val="0"/>
              <w:spacing w:line="240" w:lineRule="auto"/>
              <w:ind w:left="413" w:hanging="445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1 292,515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55E6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1 292,515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555E64" w:rsidRDefault="003338A7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1C519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 06 «Обеспечение деятельности фи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нансовых органов, налоговых и тамо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81,493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55E6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81,493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1C519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0111 «Резервные фонды»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15,942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55E6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12,460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- 3,482</w:t>
            </w:r>
          </w:p>
        </w:tc>
      </w:tr>
      <w:tr w:rsidR="00914BEE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1C519B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100,733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55E6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100,733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BA1604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BE7B6A" w:rsidRDefault="00A44D85" w:rsidP="00207FB0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 </w:t>
            </w:r>
            <w:r w:rsidR="00075AE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55E64" w:rsidRDefault="002857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55E64" w:rsidRDefault="00F34FF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55E64" w:rsidRDefault="002857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914BEE" w:rsidRDefault="00A44D85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BE7B6A" w:rsidRDefault="00A44D85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0203 «Мобилизационная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55E64" w:rsidRDefault="002857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55E64" w:rsidRDefault="00F34FF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55E64" w:rsidRDefault="002857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BA1604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BE7B6A" w:rsidRDefault="00226E76" w:rsidP="00207FB0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</w:t>
            </w:r>
            <w:r w:rsidR="00075AE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0300 «Национальная безопасность и правоохранительная деятельность»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55E64" w:rsidRDefault="002857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323,280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55E64" w:rsidRDefault="00F34FF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343,680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55E64" w:rsidRDefault="002857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+ 20,400</w:t>
            </w:r>
          </w:p>
        </w:tc>
      </w:tr>
      <w:tr w:rsidR="00226E76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914BEE" w:rsidRDefault="00226E76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BE7B6A" w:rsidRDefault="005606EA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55E64" w:rsidRDefault="002857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323,280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55E64" w:rsidRDefault="00F34FF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343,680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55E64" w:rsidRDefault="002857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+ 20,400</w:t>
            </w:r>
          </w:p>
        </w:tc>
      </w:tr>
      <w:tr w:rsidR="00914BEE" w:rsidRPr="00914BEE" w:rsidTr="00BA1604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08050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1 542,802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F34FF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1 542,802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08050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080505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1 542,802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F34FF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1 542,802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08050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BA1604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C10AE4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="00207FB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0500 «Жилищно- 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080505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2 517,478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F34FF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2 500,560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080505" w:rsidP="00CB06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- 16,918</w:t>
            </w:r>
          </w:p>
        </w:tc>
      </w:tr>
      <w:tr w:rsidR="000C1DC4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C4" w:rsidRPr="003236D0" w:rsidRDefault="000C1DC4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C4" w:rsidRPr="00BE7B6A" w:rsidRDefault="000C1DC4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0C1DC4">
              <w:rPr>
                <w:rFonts w:ascii="Times New Roman" w:hAnsi="Times New Roman"/>
                <w:color w:val="auto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DC4" w:rsidRPr="00555E64" w:rsidRDefault="00080505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1 008,339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DC4" w:rsidRPr="00555E64" w:rsidRDefault="00F34FF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1 110,421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DC4" w:rsidRPr="00555E64" w:rsidRDefault="0038755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+ 102,082</w:t>
            </w:r>
          </w:p>
        </w:tc>
      </w:tr>
      <w:tr w:rsidR="00914BEE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0503 «Благоустройство»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080505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1 509,139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F34FFC" w:rsidP="00CB06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1 390,139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8755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- 119,000</w:t>
            </w:r>
          </w:p>
        </w:tc>
      </w:tr>
      <w:tr w:rsidR="00914BEE" w:rsidRPr="00914BEE" w:rsidTr="00BA1604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0700 «Образование»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1166B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31,464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936BB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31,464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1166B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BE7B6A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6A" w:rsidRPr="00914BEE" w:rsidRDefault="00BE7B6A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6A" w:rsidRPr="00BE7B6A" w:rsidRDefault="00BE7B6A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0707 «Молодежная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555E64" w:rsidRDefault="001166B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31,464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555E64" w:rsidRDefault="00936BB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31,464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555E64" w:rsidRDefault="001166B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BA1604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F12A4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="00C10AE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F12A4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B5734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5 023,492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936BBA" w:rsidP="00072E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5 023,492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B5734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0801 «Культура»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B5734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5 023,492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936BB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5 023,492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B5734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BA1604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B08C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275,000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936BB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275,000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B08C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5A6C32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32" w:rsidRPr="00914BEE" w:rsidRDefault="005A6C32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32" w:rsidRPr="00BE7B6A" w:rsidRDefault="005A6C32" w:rsidP="00E579A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5A6C32">
              <w:rPr>
                <w:rFonts w:ascii="Times New Roman" w:hAnsi="Times New Roman"/>
                <w:color w:val="auto"/>
                <w:sz w:val="22"/>
                <w:szCs w:val="22"/>
              </w:rPr>
              <w:t>1003 «Социальное обеспечение населения»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32" w:rsidRPr="00555E64" w:rsidRDefault="005B08C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275,000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32" w:rsidRPr="00555E64" w:rsidRDefault="00936BB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275,000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32" w:rsidRPr="00555E64" w:rsidRDefault="005B08C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BA1604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B08C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93,067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936BB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93,067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B08C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1101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B08CB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93,067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936BBA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93,067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B08CB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BA16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5130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445130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B08CB" w:rsidP="00BA1604">
            <w:pPr>
              <w:autoSpaceDE w:val="0"/>
              <w:autoSpaceDN w:val="0"/>
              <w:adjustRightInd w:val="0"/>
              <w:spacing w:line="240" w:lineRule="auto"/>
              <w:ind w:right="-39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12 659,684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74ED9" w:rsidP="00A548CA">
            <w:pPr>
              <w:autoSpaceDE w:val="0"/>
              <w:autoSpaceDN w:val="0"/>
              <w:adjustRightInd w:val="0"/>
              <w:spacing w:line="240" w:lineRule="auto"/>
              <w:ind w:right="-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12 659,684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B08CB" w:rsidP="00576B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</w:tbl>
    <w:p w:rsidR="00914BEE" w:rsidRPr="00914BEE" w:rsidRDefault="00914BEE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</w:pPr>
    </w:p>
    <w:p w:rsidR="006F4FC8" w:rsidRPr="00AB07E8" w:rsidRDefault="005E4B5F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lastRenderedPageBreak/>
        <w:t>Проектом Решения планируется у</w:t>
      </w:r>
      <w:r w:rsidR="00BC68C0" w:rsidRPr="00AB07E8">
        <w:rPr>
          <w:rFonts w:ascii="Times New Roman" w:hAnsi="Times New Roman"/>
          <w:color w:val="auto"/>
          <w:sz w:val="26"/>
          <w:szCs w:val="26"/>
        </w:rPr>
        <w:t>меньшение</w:t>
      </w:r>
      <w:r w:rsidRPr="00AB07E8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</w:t>
      </w:r>
      <w:r w:rsidR="00B06A6B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D7038" w:rsidRPr="00ED7038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B06A6B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Pr="00AB07E8">
        <w:rPr>
          <w:rFonts w:ascii="Times New Roman" w:hAnsi="Times New Roman"/>
          <w:color w:val="auto"/>
          <w:sz w:val="26"/>
          <w:szCs w:val="26"/>
        </w:rPr>
        <w:t xml:space="preserve">по </w:t>
      </w:r>
      <w:r w:rsidR="00BC68C0" w:rsidRPr="00AB07E8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8A5797" w:rsidRDefault="00B9766E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9766E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 w:rsidR="00A306AC">
        <w:rPr>
          <w:rFonts w:ascii="Times New Roman" w:hAnsi="Times New Roman"/>
          <w:color w:val="auto"/>
          <w:sz w:val="26"/>
          <w:szCs w:val="26"/>
        </w:rPr>
        <w:t>16,918</w:t>
      </w:r>
      <w:r w:rsidRPr="00B9766E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F86F34">
        <w:rPr>
          <w:rFonts w:ascii="Times New Roman" w:hAnsi="Times New Roman"/>
          <w:color w:val="auto"/>
          <w:sz w:val="26"/>
          <w:szCs w:val="26"/>
        </w:rPr>
        <w:t>;</w:t>
      </w:r>
    </w:p>
    <w:p w:rsidR="00F86F34" w:rsidRPr="00AB07E8" w:rsidRDefault="00F86F34" w:rsidP="0018585E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Pr="00F86F34">
        <w:rPr>
          <w:rFonts w:ascii="Times New Roman" w:hAnsi="Times New Roman"/>
          <w:color w:val="auto"/>
          <w:sz w:val="26"/>
          <w:szCs w:val="26"/>
        </w:rPr>
        <w:t>0100 «Общегосударственные вопросы»</w:t>
      </w:r>
      <w:r>
        <w:rPr>
          <w:rFonts w:ascii="Times New Roman" w:hAnsi="Times New Roman"/>
          <w:color w:val="auto"/>
          <w:sz w:val="26"/>
          <w:szCs w:val="26"/>
        </w:rPr>
        <w:t xml:space="preserve"> на сумму 3,482 тыс. рублей.</w:t>
      </w:r>
    </w:p>
    <w:p w:rsidR="001E3578" w:rsidRPr="00AB07E8" w:rsidRDefault="001E3578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t xml:space="preserve">Проектом Решения планируется увеличение финансирования затрат бюджета сельского поселения </w:t>
      </w:r>
      <w:r w:rsidR="00ED7038" w:rsidRPr="00ED7038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3B66E9" w:rsidRPr="003B66E9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Pr="00AB07E8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F01F04" w:rsidRPr="00AB07E8" w:rsidRDefault="00F01F04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t xml:space="preserve">0300 «Национальная безопасность и правоохранительная деятельность» на сумму </w:t>
      </w:r>
      <w:r w:rsidR="00F86F34">
        <w:rPr>
          <w:rFonts w:ascii="Times New Roman" w:hAnsi="Times New Roman"/>
          <w:color w:val="auto"/>
          <w:sz w:val="26"/>
          <w:szCs w:val="26"/>
        </w:rPr>
        <w:t>20,400</w:t>
      </w:r>
      <w:r w:rsidRPr="00AB07E8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CE6856" w:rsidRDefault="00CE6856" w:rsidP="00FF6DD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</w:t>
      </w:r>
      <w:r w:rsidR="00ED7038" w:rsidRPr="00ED7038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AB07E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остается без изменений.</w:t>
      </w:r>
    </w:p>
    <w:p w:rsidR="005008F1" w:rsidRPr="00914BEE" w:rsidRDefault="005008F1" w:rsidP="003441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1C2380">
      <w:pPr>
        <w:tabs>
          <w:tab w:val="left" w:pos="0"/>
        </w:tabs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ED7038" w:rsidRPr="00ED7038">
        <w:rPr>
          <w:rFonts w:ascii="Times New Roman" w:hAnsi="Times New Roman"/>
          <w:b/>
          <w:bCs/>
          <w:color w:val="auto"/>
          <w:sz w:val="26"/>
          <w:szCs w:val="26"/>
        </w:rPr>
        <w:t xml:space="preserve">Черный Ключ </w:t>
      </w:r>
      <w:r w:rsidR="0004104A" w:rsidRP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муниципального района </w:t>
      </w: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>Клявлинский Самарской области</w:t>
      </w:r>
    </w:p>
    <w:p w:rsidR="00914BEE" w:rsidRPr="00914BEE" w:rsidRDefault="00914BEE" w:rsidP="0034416A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AC4004" w:rsidRDefault="00AC4004" w:rsidP="003441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C4004">
        <w:rPr>
          <w:rFonts w:ascii="Times New Roman" w:hAnsi="Times New Roman"/>
          <w:color w:val="auto"/>
          <w:sz w:val="26"/>
          <w:szCs w:val="26"/>
        </w:rPr>
        <w:t xml:space="preserve">Проектом Решения планируются перераспределение выделенных средств между муниципальными программами и непрограммными направлениями расходов бюджета сельского поселения </w:t>
      </w:r>
      <w:r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AC4004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год.</w:t>
      </w:r>
    </w:p>
    <w:p w:rsidR="00914BEE" w:rsidRPr="00914BEE" w:rsidRDefault="00914BEE" w:rsidP="003441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083949">
        <w:rPr>
          <w:rFonts w:ascii="Times New Roman" w:hAnsi="Times New Roman"/>
          <w:color w:val="auto"/>
          <w:sz w:val="26"/>
          <w:szCs w:val="26"/>
        </w:rPr>
        <w:t>и</w:t>
      </w:r>
      <w:r w:rsidR="00000EC7" w:rsidRPr="00000EC7">
        <w:t xml:space="preserve"> </w:t>
      </w:r>
      <w:r w:rsidR="00000EC7" w:rsidRPr="00000EC7">
        <w:rPr>
          <w:rFonts w:ascii="Times New Roman" w:hAnsi="Times New Roman"/>
          <w:color w:val="auto"/>
          <w:sz w:val="26"/>
          <w:szCs w:val="26"/>
        </w:rPr>
        <w:t>непрограммны</w:t>
      </w:r>
      <w:r w:rsidR="00000EC7">
        <w:rPr>
          <w:rFonts w:ascii="Times New Roman" w:hAnsi="Times New Roman"/>
          <w:color w:val="auto"/>
          <w:sz w:val="26"/>
          <w:szCs w:val="26"/>
        </w:rPr>
        <w:t>х</w:t>
      </w:r>
      <w:r w:rsidR="00000EC7" w:rsidRPr="00000EC7">
        <w:rPr>
          <w:rFonts w:ascii="Times New Roman" w:hAnsi="Times New Roman"/>
          <w:color w:val="auto"/>
          <w:sz w:val="26"/>
          <w:szCs w:val="26"/>
        </w:rPr>
        <w:t xml:space="preserve"> направлени</w:t>
      </w:r>
      <w:r w:rsidR="00000EC7">
        <w:rPr>
          <w:rFonts w:ascii="Times New Roman" w:hAnsi="Times New Roman"/>
          <w:color w:val="auto"/>
          <w:sz w:val="26"/>
          <w:szCs w:val="26"/>
        </w:rPr>
        <w:t>й</w:t>
      </w:r>
      <w:r w:rsidR="00000EC7" w:rsidRPr="00000EC7">
        <w:rPr>
          <w:rFonts w:ascii="Times New Roman" w:hAnsi="Times New Roman"/>
          <w:color w:val="auto"/>
          <w:sz w:val="26"/>
          <w:szCs w:val="26"/>
        </w:rPr>
        <w:t xml:space="preserve"> расходов </w:t>
      </w:r>
      <w:r w:rsidR="00000EC7">
        <w:rPr>
          <w:rFonts w:ascii="Times New Roman" w:hAnsi="Times New Roman"/>
          <w:color w:val="auto"/>
          <w:sz w:val="26"/>
          <w:szCs w:val="26"/>
        </w:rPr>
        <w:t xml:space="preserve">местного </w:t>
      </w:r>
      <w:r w:rsidR="00000EC7" w:rsidRPr="00000EC7">
        <w:rPr>
          <w:rFonts w:ascii="Times New Roman" w:hAnsi="Times New Roman"/>
          <w:color w:val="auto"/>
          <w:sz w:val="26"/>
          <w:szCs w:val="26"/>
        </w:rPr>
        <w:t>бюджета</w:t>
      </w:r>
      <w:r w:rsidR="00083949" w:rsidRPr="00000EC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14BEE">
        <w:rPr>
          <w:rFonts w:ascii="Times New Roman" w:hAnsi="Times New Roman"/>
          <w:color w:val="auto"/>
          <w:sz w:val="26"/>
          <w:szCs w:val="26"/>
        </w:rPr>
        <w:t>предусмотренные в про</w:t>
      </w:r>
      <w:r w:rsidRPr="00914BEE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983568">
        <w:rPr>
          <w:rFonts w:ascii="Times New Roman" w:hAnsi="Times New Roman"/>
          <w:color w:val="auto"/>
          <w:sz w:val="26"/>
          <w:szCs w:val="26"/>
        </w:rPr>
        <w:t>2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983568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276"/>
        <w:gridCol w:w="1276"/>
      </w:tblGrid>
      <w:tr w:rsidR="00914BEE" w:rsidRPr="00914BEE" w:rsidTr="00131D8F">
        <w:trPr>
          <w:trHeight w:val="1437"/>
        </w:trPr>
        <w:tc>
          <w:tcPr>
            <w:tcW w:w="567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/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4395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Наименование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муниципальной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программы</w:t>
            </w:r>
          </w:p>
        </w:tc>
        <w:tc>
          <w:tcPr>
            <w:tcW w:w="1842" w:type="dxa"/>
          </w:tcPr>
          <w:p w:rsidR="001673E7" w:rsidRPr="001673E7" w:rsidRDefault="001673E7" w:rsidP="001673E7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Утвержденные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бюджетные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ассигнования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в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решении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от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31.05.2023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г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. </w:t>
            </w:r>
          </w:p>
          <w:p w:rsidR="00914BEE" w:rsidRPr="00914BEE" w:rsidRDefault="001673E7" w:rsidP="001673E7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137</w:t>
            </w:r>
          </w:p>
        </w:tc>
        <w:tc>
          <w:tcPr>
            <w:tcW w:w="1276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Проект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Решения</w:t>
            </w:r>
          </w:p>
        </w:tc>
        <w:tc>
          <w:tcPr>
            <w:tcW w:w="1276" w:type="dxa"/>
          </w:tcPr>
          <w:p w:rsidR="0042677F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Изменения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увеличе</w:t>
            </w:r>
          </w:p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(+)</w:t>
            </w:r>
          </w:p>
          <w:p w:rsidR="0042677F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уменьше</w:t>
            </w:r>
          </w:p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(-)</w:t>
            </w:r>
          </w:p>
        </w:tc>
      </w:tr>
      <w:tr w:rsidR="00914BEE" w:rsidRPr="00914BEE" w:rsidTr="00131D8F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395" w:type="dxa"/>
          </w:tcPr>
          <w:p w:rsidR="00914BEE" w:rsidRPr="00914BEE" w:rsidRDefault="00F04E3C" w:rsidP="004E6D40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320448" w:rsidRPr="0032044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Черный</w:t>
            </w:r>
            <w:r w:rsidR="00320448" w:rsidRPr="0032044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320448" w:rsidRPr="0032044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Ключ</w:t>
            </w:r>
            <w:r w:rsidR="00320448" w:rsidRPr="0032044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4E6D4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7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842" w:type="dxa"/>
            <w:vAlign w:val="center"/>
          </w:tcPr>
          <w:p w:rsidR="00914BEE" w:rsidRPr="00131D8F" w:rsidRDefault="00FA571E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31D8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1 542,802</w:t>
            </w:r>
          </w:p>
        </w:tc>
        <w:tc>
          <w:tcPr>
            <w:tcW w:w="1276" w:type="dxa"/>
            <w:vAlign w:val="center"/>
          </w:tcPr>
          <w:p w:rsidR="00914BEE" w:rsidRPr="00131D8F" w:rsidRDefault="001055BC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31D8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1 542,802</w:t>
            </w:r>
          </w:p>
        </w:tc>
        <w:tc>
          <w:tcPr>
            <w:tcW w:w="1276" w:type="dxa"/>
            <w:vAlign w:val="center"/>
          </w:tcPr>
          <w:p w:rsidR="00914BEE" w:rsidRPr="00131D8F" w:rsidRDefault="00FA571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31D8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131D8F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395" w:type="dxa"/>
          </w:tcPr>
          <w:p w:rsidR="00914BEE" w:rsidRPr="00914BEE" w:rsidRDefault="00297CCD" w:rsidP="004E6D40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320448" w:rsidRPr="0032044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Черный</w:t>
            </w:r>
            <w:r w:rsidR="00320448" w:rsidRPr="0032044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320448" w:rsidRPr="0032044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Ключ</w:t>
            </w:r>
            <w:r w:rsidR="00320448" w:rsidRPr="00320448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4E6D4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7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842" w:type="dxa"/>
            <w:vAlign w:val="center"/>
          </w:tcPr>
          <w:p w:rsidR="00914BEE" w:rsidRPr="00131D8F" w:rsidRDefault="006F5D1C" w:rsidP="00BA1635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31D8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11 10</w:t>
            </w:r>
            <w:r w:rsidR="00BA163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</w:t>
            </w:r>
            <w:r w:rsidRPr="00131D8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,</w:t>
            </w:r>
            <w:r w:rsidR="00BA163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940</w:t>
            </w:r>
          </w:p>
        </w:tc>
        <w:tc>
          <w:tcPr>
            <w:tcW w:w="1276" w:type="dxa"/>
            <w:vAlign w:val="center"/>
          </w:tcPr>
          <w:p w:rsidR="00914BEE" w:rsidRPr="00131D8F" w:rsidRDefault="006F5D1C" w:rsidP="009C37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31D8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11 10</w:t>
            </w:r>
            <w:r w:rsidR="009C3709" w:rsidRPr="00131D8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  <w:r w:rsidRPr="00131D8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,</w:t>
            </w:r>
            <w:r w:rsidR="009C3709" w:rsidRPr="00131D8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422</w:t>
            </w:r>
          </w:p>
        </w:tc>
        <w:tc>
          <w:tcPr>
            <w:tcW w:w="1276" w:type="dxa"/>
            <w:vAlign w:val="center"/>
          </w:tcPr>
          <w:p w:rsidR="00210F85" w:rsidRPr="00131D8F" w:rsidRDefault="005E3D43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3,482</w:t>
            </w:r>
          </w:p>
        </w:tc>
      </w:tr>
      <w:tr w:rsidR="00210F85" w:rsidRPr="00914BEE" w:rsidTr="00131D8F">
        <w:tc>
          <w:tcPr>
            <w:tcW w:w="567" w:type="dxa"/>
            <w:vAlign w:val="center"/>
          </w:tcPr>
          <w:p w:rsidR="00210F85" w:rsidRPr="00914BEE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395" w:type="dxa"/>
          </w:tcPr>
          <w:p w:rsidR="00210F85" w:rsidRPr="00297CC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842" w:type="dxa"/>
            <w:vAlign w:val="center"/>
          </w:tcPr>
          <w:p w:rsidR="00210F85" w:rsidRPr="00131D8F" w:rsidRDefault="008514CE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15,942</w:t>
            </w:r>
          </w:p>
        </w:tc>
        <w:tc>
          <w:tcPr>
            <w:tcW w:w="1276" w:type="dxa"/>
            <w:vAlign w:val="center"/>
          </w:tcPr>
          <w:p w:rsidR="00210F85" w:rsidRPr="00131D8F" w:rsidRDefault="000D4F86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131D8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12,460</w:t>
            </w:r>
          </w:p>
        </w:tc>
        <w:tc>
          <w:tcPr>
            <w:tcW w:w="1276" w:type="dxa"/>
            <w:vAlign w:val="center"/>
          </w:tcPr>
          <w:p w:rsidR="00210F85" w:rsidRPr="00131D8F" w:rsidRDefault="005E3D43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- 3,482</w:t>
            </w:r>
          </w:p>
        </w:tc>
      </w:tr>
      <w:tr w:rsidR="00914BEE" w:rsidRPr="00914BEE" w:rsidTr="00131D8F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914BEE" w:rsidRPr="00914BEE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842" w:type="dxa"/>
          </w:tcPr>
          <w:p w:rsidR="00914BEE" w:rsidRPr="002976E5" w:rsidRDefault="001150D5" w:rsidP="00176840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12</w:t>
            </w:r>
            <w:r w:rsidR="00D029D3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 659,684</w:t>
            </w:r>
          </w:p>
        </w:tc>
        <w:tc>
          <w:tcPr>
            <w:tcW w:w="1276" w:type="dxa"/>
          </w:tcPr>
          <w:p w:rsidR="00914BEE" w:rsidRPr="002976E5" w:rsidRDefault="009C3709" w:rsidP="00DD14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12 659,684</w:t>
            </w:r>
          </w:p>
        </w:tc>
        <w:tc>
          <w:tcPr>
            <w:tcW w:w="1276" w:type="dxa"/>
          </w:tcPr>
          <w:p w:rsidR="00914BEE" w:rsidRPr="002976E5" w:rsidRDefault="009C3709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0,000</w:t>
            </w:r>
          </w:p>
        </w:tc>
      </w:tr>
    </w:tbl>
    <w:p w:rsidR="00914BEE" w:rsidRPr="00914BEE" w:rsidRDefault="00914BEE" w:rsidP="00914BEE">
      <w:pPr>
        <w:tabs>
          <w:tab w:val="left" w:pos="567"/>
          <w:tab w:val="left" w:pos="1027"/>
        </w:tabs>
        <w:autoSpaceDE w:val="0"/>
        <w:autoSpaceDN w:val="0"/>
        <w:adjustRightInd w:val="0"/>
        <w:spacing w:before="1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B57369" w:rsidRPr="00B57369" w:rsidRDefault="005E71F6" w:rsidP="00D00D44">
      <w:pPr>
        <w:tabs>
          <w:tab w:val="left" w:pos="567"/>
        </w:tabs>
        <w:spacing w:line="320" w:lineRule="exact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57369"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 w:rsidR="00B57369">
        <w:rPr>
          <w:rFonts w:ascii="Times New Roman" w:hAnsi="Times New Roman"/>
          <w:sz w:val="26"/>
          <w:szCs w:val="26"/>
        </w:rPr>
        <w:t>Р</w:t>
      </w:r>
      <w:r w:rsidR="00AC4A99">
        <w:rPr>
          <w:rFonts w:ascii="Times New Roman" w:hAnsi="Times New Roman"/>
          <w:sz w:val="26"/>
          <w:szCs w:val="26"/>
        </w:rPr>
        <w:t>ешения</w:t>
      </w:r>
      <w:r w:rsidR="00B57369" w:rsidRPr="00B57369">
        <w:rPr>
          <w:rFonts w:ascii="Times New Roman" w:hAnsi="Times New Roman"/>
          <w:sz w:val="26"/>
          <w:szCs w:val="26"/>
        </w:rPr>
        <w:t>, дефицит бюджета 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="00B57369" w:rsidRPr="00B57369">
        <w:rPr>
          <w:rFonts w:ascii="Times New Roman" w:hAnsi="Times New Roman"/>
          <w:sz w:val="26"/>
          <w:szCs w:val="26"/>
        </w:rPr>
        <w:t xml:space="preserve"> </w:t>
      </w:r>
      <w:r w:rsidR="00B57369" w:rsidRPr="00B57369">
        <w:rPr>
          <w:rFonts w:ascii="Times New Roman" w:hAnsi="Times New Roman"/>
          <w:sz w:val="26"/>
          <w:szCs w:val="26"/>
        </w:rPr>
        <w:lastRenderedPageBreak/>
        <w:t xml:space="preserve">по сравнению с первоначальными значениями не изменится и составит </w:t>
      </w:r>
      <w:r w:rsidR="00B57369">
        <w:rPr>
          <w:rFonts w:ascii="Times New Roman" w:hAnsi="Times New Roman"/>
          <w:sz w:val="26"/>
          <w:szCs w:val="26"/>
        </w:rPr>
        <w:t>0,000</w:t>
      </w:r>
      <w:r w:rsidR="00B57369" w:rsidRPr="00B57369">
        <w:rPr>
          <w:rFonts w:ascii="Times New Roman" w:hAnsi="Times New Roman"/>
          <w:sz w:val="26"/>
          <w:szCs w:val="26"/>
        </w:rPr>
        <w:t xml:space="preserve"> тыс. руб</w:t>
      </w:r>
      <w:r w:rsidR="00B57369">
        <w:rPr>
          <w:rFonts w:ascii="Times New Roman" w:hAnsi="Times New Roman"/>
          <w:sz w:val="26"/>
          <w:szCs w:val="26"/>
        </w:rPr>
        <w:t>лей.</w:t>
      </w:r>
    </w:p>
    <w:p w:rsidR="006730BB" w:rsidRDefault="006730BB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914BEE" w:rsidRPr="00914BEE" w:rsidRDefault="00914BEE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DA5CA5" w:rsidRDefault="00914BEE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A5CA5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BE7495" w:rsidRPr="00DA5CA5" w:rsidRDefault="00F97281" w:rsidP="00675356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D46866" w:rsidRPr="00DA5CA5">
        <w:rPr>
          <w:rFonts w:ascii="Times New Roman" w:hAnsi="Times New Roman"/>
          <w:color w:val="auto"/>
          <w:sz w:val="26"/>
          <w:szCs w:val="26"/>
        </w:rPr>
        <w:t xml:space="preserve">Проектом Решения о бюджете изменение доходной части не предусматривается. 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BE7495" w:rsidRPr="00DA5CA5">
        <w:rPr>
          <w:rFonts w:ascii="Times New Roman" w:hAnsi="Times New Roman"/>
          <w:color w:val="auto"/>
          <w:sz w:val="26"/>
          <w:szCs w:val="26"/>
        </w:rPr>
        <w:t xml:space="preserve">   </w:t>
      </w:r>
    </w:p>
    <w:p w:rsidR="00914DF9" w:rsidRPr="00914DF9" w:rsidRDefault="006A6958" w:rsidP="00675356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</w:t>
      </w:r>
      <w:r w:rsidR="00C32339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730F86" w:rsidRPr="00DA5CA5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914DF9" w:rsidRPr="00914DF9">
        <w:rPr>
          <w:rFonts w:ascii="Times New Roman" w:hAnsi="Times New Roman"/>
          <w:color w:val="auto"/>
          <w:sz w:val="26"/>
          <w:szCs w:val="26"/>
        </w:rPr>
        <w:t xml:space="preserve">Проектом Решения планируется уменьшение финансирования затрат бюджета сельского поселения </w:t>
      </w:r>
      <w:r w:rsidR="004C4679" w:rsidRPr="004C4679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914DF9" w:rsidRPr="00914DF9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по разделу:</w:t>
      </w:r>
    </w:p>
    <w:p w:rsidR="00914DF9" w:rsidRDefault="0052675C" w:rsidP="00675356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="000F61B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14DF9" w:rsidRPr="00914DF9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 w:rsidR="0018585E">
        <w:rPr>
          <w:rFonts w:ascii="Times New Roman" w:hAnsi="Times New Roman"/>
          <w:color w:val="auto"/>
          <w:sz w:val="26"/>
          <w:szCs w:val="26"/>
        </w:rPr>
        <w:t>16,918</w:t>
      </w:r>
      <w:r w:rsidR="00914DF9" w:rsidRPr="00914DF9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18585E" w:rsidRPr="0018585E" w:rsidRDefault="0018585E" w:rsidP="00AE6989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 w:rsidRPr="0018585E">
        <w:rPr>
          <w:rFonts w:ascii="Times New Roman" w:hAnsi="Times New Roman"/>
          <w:color w:val="auto"/>
          <w:sz w:val="26"/>
          <w:szCs w:val="26"/>
        </w:rPr>
        <w:t xml:space="preserve">     </w:t>
      </w:r>
      <w:r>
        <w:rPr>
          <w:rFonts w:ascii="Times New Roman" w:hAnsi="Times New Roman"/>
          <w:color w:val="auto"/>
          <w:sz w:val="26"/>
          <w:szCs w:val="26"/>
        </w:rPr>
        <w:t xml:space="preserve">    </w:t>
      </w:r>
      <w:r w:rsidRPr="0018585E">
        <w:rPr>
          <w:rFonts w:ascii="Times New Roman" w:hAnsi="Times New Roman"/>
          <w:color w:val="auto"/>
          <w:sz w:val="26"/>
          <w:szCs w:val="26"/>
        </w:rPr>
        <w:t xml:space="preserve">  0100 «Общегосударственные вопросы» на сумму 3,482 тыс. рублей.</w:t>
      </w:r>
    </w:p>
    <w:p w:rsidR="0018585E" w:rsidRPr="0018585E" w:rsidRDefault="00FA3829" w:rsidP="0018585E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18585E" w:rsidRPr="0018585E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Черный Ключ муниципального района Клявлинский Самарской области по разделу:</w:t>
      </w:r>
    </w:p>
    <w:p w:rsidR="0018585E" w:rsidRPr="00914DF9" w:rsidRDefault="00FA3829" w:rsidP="0018585E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18585E" w:rsidRPr="0018585E">
        <w:rPr>
          <w:rFonts w:ascii="Times New Roman" w:hAnsi="Times New Roman"/>
          <w:color w:val="auto"/>
          <w:sz w:val="26"/>
          <w:szCs w:val="26"/>
        </w:rPr>
        <w:t>0300 «Национальная безопасность и правоохранительная деятельность» на сумму 20,400 тыс. рублей.</w:t>
      </w:r>
    </w:p>
    <w:p w:rsidR="00A1035D" w:rsidRPr="00DA5CA5" w:rsidRDefault="00C32339" w:rsidP="00675356">
      <w:pPr>
        <w:tabs>
          <w:tab w:val="left" w:pos="567"/>
          <w:tab w:val="left" w:pos="851"/>
          <w:tab w:val="left" w:pos="1276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1F61FC">
        <w:rPr>
          <w:rFonts w:ascii="Times New Roman" w:hAnsi="Times New Roman"/>
          <w:color w:val="auto"/>
          <w:sz w:val="26"/>
          <w:szCs w:val="26"/>
        </w:rPr>
        <w:t>3.</w:t>
      </w:r>
      <w:r w:rsidR="007551C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1035D" w:rsidRPr="00DA5CA5"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</w:t>
      </w:r>
      <w:r w:rsidR="004C4679" w:rsidRPr="004C4679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A1035D" w:rsidRPr="00DA5CA5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остается без изменений.</w:t>
      </w:r>
    </w:p>
    <w:p w:rsidR="00914BEE" w:rsidRPr="00DA5CA5" w:rsidRDefault="00FA3829" w:rsidP="00675356">
      <w:pPr>
        <w:autoSpaceDE w:val="0"/>
        <w:autoSpaceDN w:val="0"/>
        <w:adjustRightInd w:val="0"/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1F61FC">
        <w:rPr>
          <w:rFonts w:ascii="Times New Roman" w:hAnsi="Times New Roman"/>
          <w:color w:val="auto"/>
          <w:sz w:val="26"/>
          <w:szCs w:val="26"/>
        </w:rPr>
        <w:t>4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>. Общий объем финансирования на 2024 и 2025 годы остается неизменным.</w:t>
      </w:r>
    </w:p>
    <w:p w:rsidR="00DE736D" w:rsidRDefault="001F61FC" w:rsidP="005B738F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5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D2748A" w:rsidRPr="00D2748A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</w:t>
      </w:r>
      <w:r w:rsidR="004C4679" w:rsidRPr="004C4679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D2748A" w:rsidRPr="00D2748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по сравнению с первоначальными значениями не изменится и составит 0,000 тыс. рублей.</w:t>
      </w:r>
      <w:r w:rsidR="00153CD2">
        <w:rPr>
          <w:rFonts w:ascii="Times New Roman" w:hAnsi="Times New Roman"/>
          <w:b/>
        </w:rPr>
        <w:t>         </w:t>
      </w:r>
    </w:p>
    <w:p w:rsidR="00153CD2" w:rsidRDefault="00153CD2" w:rsidP="0078492B">
      <w:pPr>
        <w:spacing w:line="320" w:lineRule="exact"/>
        <w:ind w:left="-425" w:firstLine="567"/>
        <w:jc w:val="both"/>
        <w:rPr>
          <w:rFonts w:ascii="Times New Roman" w:hAnsi="Times New Roman"/>
          <w:b/>
        </w:rPr>
      </w:pPr>
    </w:p>
    <w:p w:rsidR="00153CD2" w:rsidRPr="0056349E" w:rsidRDefault="00153CD2" w:rsidP="0078492B">
      <w:pPr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153CD2" w:rsidP="0078492B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5B738F" w:rsidP="00AE6989">
      <w:pPr>
        <w:spacing w:line="320" w:lineRule="exact"/>
        <w:ind w:left="-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1D7460">
        <w:rPr>
          <w:rFonts w:ascii="Times New Roman" w:hAnsi="Times New Roman"/>
          <w:sz w:val="26"/>
          <w:szCs w:val="26"/>
        </w:rPr>
        <w:t xml:space="preserve"> </w:t>
      </w:r>
      <w:r w:rsidR="004C4679" w:rsidRPr="004C4679">
        <w:rPr>
          <w:rFonts w:ascii="Times New Roman" w:hAnsi="Times New Roman"/>
          <w:sz w:val="26"/>
          <w:szCs w:val="26"/>
        </w:rPr>
        <w:t>Черный Ключ</w:t>
      </w:r>
      <w:r w:rsidR="001D7460" w:rsidRPr="004C4679">
        <w:rPr>
          <w:rFonts w:ascii="Times New Roman" w:hAnsi="Times New Roman"/>
          <w:sz w:val="26"/>
          <w:szCs w:val="26"/>
        </w:rPr>
        <w:t xml:space="preserve"> </w:t>
      </w:r>
      <w:r w:rsidR="001D7460" w:rsidRPr="001D7460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="00153CD2"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="00153CD2"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153CD2"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153CD2"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="00153CD2"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="00153CD2"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="00153CD2" w:rsidRPr="0056349E">
        <w:rPr>
          <w:rFonts w:ascii="Times New Roman" w:hAnsi="Times New Roman"/>
          <w:sz w:val="26"/>
          <w:szCs w:val="26"/>
        </w:rPr>
        <w:t xml:space="preserve"> полагает возможным приня</w:t>
      </w:r>
      <w:r w:rsidR="00C103C7">
        <w:rPr>
          <w:rFonts w:ascii="Times New Roman" w:hAnsi="Times New Roman"/>
          <w:sz w:val="26"/>
          <w:szCs w:val="26"/>
        </w:rPr>
        <w:t>тия</w:t>
      </w:r>
      <w:r w:rsidR="00153CD2" w:rsidRPr="0056349E">
        <w:rPr>
          <w:rFonts w:ascii="Times New Roman" w:hAnsi="Times New Roman"/>
          <w:sz w:val="26"/>
          <w:szCs w:val="26"/>
        </w:rPr>
        <w:t xml:space="preserve"> решени</w:t>
      </w:r>
      <w:r w:rsidR="00C103C7">
        <w:rPr>
          <w:rFonts w:ascii="Times New Roman" w:hAnsi="Times New Roman"/>
          <w:sz w:val="26"/>
          <w:szCs w:val="26"/>
        </w:rPr>
        <w:t>я</w:t>
      </w:r>
      <w:r w:rsidR="00153CD2"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C103C7" w:rsidRPr="00C103C7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153CD2"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2C0260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C103C7">
        <w:rPr>
          <w:rFonts w:ascii="Times New Roman" w:hAnsi="Times New Roman"/>
          <w:sz w:val="26"/>
          <w:szCs w:val="26"/>
        </w:rPr>
        <w:t>№</w:t>
      </w:r>
      <w:r w:rsidR="00E21E77">
        <w:rPr>
          <w:rFonts w:ascii="Times New Roman" w:hAnsi="Times New Roman"/>
          <w:sz w:val="26"/>
          <w:szCs w:val="26"/>
        </w:rPr>
        <w:t xml:space="preserve"> 112 </w:t>
      </w:r>
      <w:r w:rsidR="00C103C7">
        <w:rPr>
          <w:rFonts w:ascii="Times New Roman" w:hAnsi="Times New Roman"/>
          <w:sz w:val="26"/>
          <w:szCs w:val="26"/>
        </w:rPr>
        <w:t xml:space="preserve">от 28.12.2022 года </w:t>
      </w:r>
      <w:r w:rsidR="00153CD2"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153CD2"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="00153CD2"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78492B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116136">
      <w:pPr>
        <w:spacing w:line="320" w:lineRule="exact"/>
        <w:ind w:left="-142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116136">
      <w:pPr>
        <w:spacing w:line="320" w:lineRule="exact"/>
        <w:ind w:left="-142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153CD2" w:rsidRDefault="00517014" w:rsidP="00116136">
      <w:pPr>
        <w:spacing w:line="320" w:lineRule="exact"/>
        <w:ind w:left="-142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    </w:t>
      </w:r>
      <w:r w:rsidR="00116136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Л.Ф. Синяева</w:t>
      </w:r>
    </w:p>
    <w:p w:rsidR="003F7A2E" w:rsidRDefault="003F7A2E"/>
    <w:sectPr w:rsidR="003F7A2E" w:rsidSect="00F74A2E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49" w:rsidRDefault="00B55449" w:rsidP="00A02261">
      <w:pPr>
        <w:spacing w:line="240" w:lineRule="auto"/>
      </w:pPr>
      <w:r>
        <w:separator/>
      </w:r>
    </w:p>
  </w:endnote>
  <w:endnote w:type="continuationSeparator" w:id="0">
    <w:p w:rsidR="00B55449" w:rsidRDefault="00B55449" w:rsidP="00A02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8173"/>
      <w:docPartObj>
        <w:docPartGallery w:val="Page Numbers (Bottom of Page)"/>
        <w:docPartUnique/>
      </w:docPartObj>
    </w:sdtPr>
    <w:sdtEndPr/>
    <w:sdtContent>
      <w:p w:rsidR="00A02261" w:rsidRDefault="00A022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136">
          <w:rPr>
            <w:noProof/>
          </w:rPr>
          <w:t>6</w:t>
        </w:r>
        <w:r>
          <w:fldChar w:fldCharType="end"/>
        </w:r>
      </w:p>
    </w:sdtContent>
  </w:sdt>
  <w:p w:rsidR="00A02261" w:rsidRDefault="00A022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49" w:rsidRDefault="00B55449" w:rsidP="00A02261">
      <w:pPr>
        <w:spacing w:line="240" w:lineRule="auto"/>
      </w:pPr>
      <w:r>
        <w:separator/>
      </w:r>
    </w:p>
  </w:footnote>
  <w:footnote w:type="continuationSeparator" w:id="0">
    <w:p w:rsidR="00B55449" w:rsidRDefault="00B55449" w:rsidP="00A02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0EC7"/>
    <w:rsid w:val="00006F53"/>
    <w:rsid w:val="0004104A"/>
    <w:rsid w:val="0004216D"/>
    <w:rsid w:val="0004277D"/>
    <w:rsid w:val="0004346D"/>
    <w:rsid w:val="00044318"/>
    <w:rsid w:val="00047D1E"/>
    <w:rsid w:val="000535AA"/>
    <w:rsid w:val="000621FE"/>
    <w:rsid w:val="000627B1"/>
    <w:rsid w:val="00071A0D"/>
    <w:rsid w:val="00072EF9"/>
    <w:rsid w:val="00074AAB"/>
    <w:rsid w:val="00075AE4"/>
    <w:rsid w:val="00077852"/>
    <w:rsid w:val="00080505"/>
    <w:rsid w:val="00083949"/>
    <w:rsid w:val="000866CE"/>
    <w:rsid w:val="00090070"/>
    <w:rsid w:val="00090913"/>
    <w:rsid w:val="00090A5D"/>
    <w:rsid w:val="00092421"/>
    <w:rsid w:val="000927F5"/>
    <w:rsid w:val="0009757C"/>
    <w:rsid w:val="000A187F"/>
    <w:rsid w:val="000A6EAB"/>
    <w:rsid w:val="000B139E"/>
    <w:rsid w:val="000B4F76"/>
    <w:rsid w:val="000B60CE"/>
    <w:rsid w:val="000B65CF"/>
    <w:rsid w:val="000B733E"/>
    <w:rsid w:val="000C1DC4"/>
    <w:rsid w:val="000C3B54"/>
    <w:rsid w:val="000C5F7E"/>
    <w:rsid w:val="000D4F86"/>
    <w:rsid w:val="000E2118"/>
    <w:rsid w:val="000E23FF"/>
    <w:rsid w:val="000E61FC"/>
    <w:rsid w:val="000E7873"/>
    <w:rsid w:val="000F1994"/>
    <w:rsid w:val="000F24D4"/>
    <w:rsid w:val="000F2B08"/>
    <w:rsid w:val="000F3CE8"/>
    <w:rsid w:val="000F517D"/>
    <w:rsid w:val="000F61B8"/>
    <w:rsid w:val="00100478"/>
    <w:rsid w:val="001055BC"/>
    <w:rsid w:val="001150D5"/>
    <w:rsid w:val="001150FB"/>
    <w:rsid w:val="0011545E"/>
    <w:rsid w:val="00116136"/>
    <w:rsid w:val="001166BF"/>
    <w:rsid w:val="00117CC6"/>
    <w:rsid w:val="00123ADA"/>
    <w:rsid w:val="00124DC4"/>
    <w:rsid w:val="00127739"/>
    <w:rsid w:val="00130E71"/>
    <w:rsid w:val="00131D8F"/>
    <w:rsid w:val="0013415A"/>
    <w:rsid w:val="0014423E"/>
    <w:rsid w:val="00144FC7"/>
    <w:rsid w:val="001470F8"/>
    <w:rsid w:val="00147D20"/>
    <w:rsid w:val="00151FBA"/>
    <w:rsid w:val="00153CD2"/>
    <w:rsid w:val="00157450"/>
    <w:rsid w:val="00157B7C"/>
    <w:rsid w:val="00157C4A"/>
    <w:rsid w:val="00157F65"/>
    <w:rsid w:val="00164505"/>
    <w:rsid w:val="001673E7"/>
    <w:rsid w:val="00175454"/>
    <w:rsid w:val="00176840"/>
    <w:rsid w:val="00184568"/>
    <w:rsid w:val="0018585E"/>
    <w:rsid w:val="0018590B"/>
    <w:rsid w:val="00194B87"/>
    <w:rsid w:val="001A49C5"/>
    <w:rsid w:val="001A67CD"/>
    <w:rsid w:val="001B3B04"/>
    <w:rsid w:val="001C2380"/>
    <w:rsid w:val="001C334D"/>
    <w:rsid w:val="001C3904"/>
    <w:rsid w:val="001C519B"/>
    <w:rsid w:val="001C5886"/>
    <w:rsid w:val="001D117C"/>
    <w:rsid w:val="001D203B"/>
    <w:rsid w:val="001D35EC"/>
    <w:rsid w:val="001D3630"/>
    <w:rsid w:val="001D6CA7"/>
    <w:rsid w:val="001D7460"/>
    <w:rsid w:val="001D7559"/>
    <w:rsid w:val="001E3578"/>
    <w:rsid w:val="001E4556"/>
    <w:rsid w:val="001E5D12"/>
    <w:rsid w:val="001E701C"/>
    <w:rsid w:val="001E7557"/>
    <w:rsid w:val="001F594E"/>
    <w:rsid w:val="001F61FC"/>
    <w:rsid w:val="00202AE2"/>
    <w:rsid w:val="00202B00"/>
    <w:rsid w:val="002057B5"/>
    <w:rsid w:val="00207FB0"/>
    <w:rsid w:val="00210F85"/>
    <w:rsid w:val="00214E6E"/>
    <w:rsid w:val="00216F8C"/>
    <w:rsid w:val="0022186C"/>
    <w:rsid w:val="00224EC5"/>
    <w:rsid w:val="00226E76"/>
    <w:rsid w:val="002332CF"/>
    <w:rsid w:val="00234B8C"/>
    <w:rsid w:val="002376A8"/>
    <w:rsid w:val="0024167B"/>
    <w:rsid w:val="002459C9"/>
    <w:rsid w:val="00250397"/>
    <w:rsid w:val="00250AFB"/>
    <w:rsid w:val="00257CA7"/>
    <w:rsid w:val="00257CAB"/>
    <w:rsid w:val="00261613"/>
    <w:rsid w:val="002647A2"/>
    <w:rsid w:val="00267785"/>
    <w:rsid w:val="00270EF2"/>
    <w:rsid w:val="00276A11"/>
    <w:rsid w:val="002834A2"/>
    <w:rsid w:val="0028571B"/>
    <w:rsid w:val="002937E0"/>
    <w:rsid w:val="002976E5"/>
    <w:rsid w:val="00297CCD"/>
    <w:rsid w:val="002A04A0"/>
    <w:rsid w:val="002A7A67"/>
    <w:rsid w:val="002B12FA"/>
    <w:rsid w:val="002C0260"/>
    <w:rsid w:val="002C3D9E"/>
    <w:rsid w:val="002D10AC"/>
    <w:rsid w:val="002D11AF"/>
    <w:rsid w:val="002D3AD6"/>
    <w:rsid w:val="002D60DF"/>
    <w:rsid w:val="002D6F17"/>
    <w:rsid w:val="002E597A"/>
    <w:rsid w:val="003010C2"/>
    <w:rsid w:val="00304B0B"/>
    <w:rsid w:val="00306FD1"/>
    <w:rsid w:val="00310B22"/>
    <w:rsid w:val="0031130E"/>
    <w:rsid w:val="0031191B"/>
    <w:rsid w:val="00320448"/>
    <w:rsid w:val="003236D0"/>
    <w:rsid w:val="0032692B"/>
    <w:rsid w:val="003279A3"/>
    <w:rsid w:val="00330245"/>
    <w:rsid w:val="0033081E"/>
    <w:rsid w:val="003338A7"/>
    <w:rsid w:val="00333FE7"/>
    <w:rsid w:val="0033591A"/>
    <w:rsid w:val="003361EC"/>
    <w:rsid w:val="00342539"/>
    <w:rsid w:val="003426C3"/>
    <w:rsid w:val="0034416A"/>
    <w:rsid w:val="0035249D"/>
    <w:rsid w:val="00356498"/>
    <w:rsid w:val="00356699"/>
    <w:rsid w:val="003667BF"/>
    <w:rsid w:val="00366B2B"/>
    <w:rsid w:val="00370088"/>
    <w:rsid w:val="0037154E"/>
    <w:rsid w:val="00371620"/>
    <w:rsid w:val="00373725"/>
    <w:rsid w:val="00373BAD"/>
    <w:rsid w:val="00377B11"/>
    <w:rsid w:val="00384D05"/>
    <w:rsid w:val="00387550"/>
    <w:rsid w:val="003943C8"/>
    <w:rsid w:val="00397C94"/>
    <w:rsid w:val="003A4BB9"/>
    <w:rsid w:val="003B43C8"/>
    <w:rsid w:val="003B66E9"/>
    <w:rsid w:val="003B786F"/>
    <w:rsid w:val="003C308D"/>
    <w:rsid w:val="003D1DD3"/>
    <w:rsid w:val="003D2DD2"/>
    <w:rsid w:val="003D3BB4"/>
    <w:rsid w:val="003E2E9C"/>
    <w:rsid w:val="003F2D82"/>
    <w:rsid w:val="003F7A2E"/>
    <w:rsid w:val="00401622"/>
    <w:rsid w:val="0040450E"/>
    <w:rsid w:val="0040474C"/>
    <w:rsid w:val="00405974"/>
    <w:rsid w:val="0041400C"/>
    <w:rsid w:val="00420D04"/>
    <w:rsid w:val="00424B3A"/>
    <w:rsid w:val="004256FA"/>
    <w:rsid w:val="0042677F"/>
    <w:rsid w:val="00432A2B"/>
    <w:rsid w:val="00434EE2"/>
    <w:rsid w:val="004352BB"/>
    <w:rsid w:val="00445130"/>
    <w:rsid w:val="00451DD0"/>
    <w:rsid w:val="004537CB"/>
    <w:rsid w:val="00454E8D"/>
    <w:rsid w:val="00454F8F"/>
    <w:rsid w:val="004632F3"/>
    <w:rsid w:val="00467918"/>
    <w:rsid w:val="0048250E"/>
    <w:rsid w:val="00482E0B"/>
    <w:rsid w:val="00485C8D"/>
    <w:rsid w:val="00487CD7"/>
    <w:rsid w:val="004B1650"/>
    <w:rsid w:val="004B3E13"/>
    <w:rsid w:val="004B5A42"/>
    <w:rsid w:val="004C077C"/>
    <w:rsid w:val="004C4679"/>
    <w:rsid w:val="004C4ECC"/>
    <w:rsid w:val="004E6D40"/>
    <w:rsid w:val="004F1F27"/>
    <w:rsid w:val="004F6643"/>
    <w:rsid w:val="005008F1"/>
    <w:rsid w:val="005103B5"/>
    <w:rsid w:val="00517014"/>
    <w:rsid w:val="0052675C"/>
    <w:rsid w:val="00527DA0"/>
    <w:rsid w:val="005309ED"/>
    <w:rsid w:val="00540513"/>
    <w:rsid w:val="00542627"/>
    <w:rsid w:val="00542E8C"/>
    <w:rsid w:val="00546DBF"/>
    <w:rsid w:val="005508B8"/>
    <w:rsid w:val="00553029"/>
    <w:rsid w:val="00555E64"/>
    <w:rsid w:val="00557A5F"/>
    <w:rsid w:val="005606EA"/>
    <w:rsid w:val="0056349E"/>
    <w:rsid w:val="00574ED9"/>
    <w:rsid w:val="00576844"/>
    <w:rsid w:val="00576B05"/>
    <w:rsid w:val="00591A6A"/>
    <w:rsid w:val="00592260"/>
    <w:rsid w:val="00594FEE"/>
    <w:rsid w:val="005969BB"/>
    <w:rsid w:val="005A0C98"/>
    <w:rsid w:val="005A2575"/>
    <w:rsid w:val="005A3ADE"/>
    <w:rsid w:val="005A4C8F"/>
    <w:rsid w:val="005A6C32"/>
    <w:rsid w:val="005A7B4C"/>
    <w:rsid w:val="005B08CB"/>
    <w:rsid w:val="005B6BF3"/>
    <w:rsid w:val="005B738F"/>
    <w:rsid w:val="005B791C"/>
    <w:rsid w:val="005B7E8C"/>
    <w:rsid w:val="005E0723"/>
    <w:rsid w:val="005E316F"/>
    <w:rsid w:val="005E3D43"/>
    <w:rsid w:val="005E4B5F"/>
    <w:rsid w:val="005E71F6"/>
    <w:rsid w:val="005F51DF"/>
    <w:rsid w:val="005F64E2"/>
    <w:rsid w:val="005F6C49"/>
    <w:rsid w:val="00600471"/>
    <w:rsid w:val="00603C33"/>
    <w:rsid w:val="00607117"/>
    <w:rsid w:val="0060766F"/>
    <w:rsid w:val="00614C73"/>
    <w:rsid w:val="00616C79"/>
    <w:rsid w:val="00622F98"/>
    <w:rsid w:val="0062608F"/>
    <w:rsid w:val="0063056F"/>
    <w:rsid w:val="0063192B"/>
    <w:rsid w:val="0063745E"/>
    <w:rsid w:val="00637FEF"/>
    <w:rsid w:val="006561F5"/>
    <w:rsid w:val="00663C87"/>
    <w:rsid w:val="006730BB"/>
    <w:rsid w:val="00675356"/>
    <w:rsid w:val="00677E4B"/>
    <w:rsid w:val="00680A0F"/>
    <w:rsid w:val="00680CF6"/>
    <w:rsid w:val="0068297B"/>
    <w:rsid w:val="0068623D"/>
    <w:rsid w:val="006908C4"/>
    <w:rsid w:val="0069304C"/>
    <w:rsid w:val="00694427"/>
    <w:rsid w:val="006A6958"/>
    <w:rsid w:val="006B186E"/>
    <w:rsid w:val="006B1E9B"/>
    <w:rsid w:val="006B5DAA"/>
    <w:rsid w:val="006B6021"/>
    <w:rsid w:val="006C2248"/>
    <w:rsid w:val="006C53EE"/>
    <w:rsid w:val="006D19D0"/>
    <w:rsid w:val="006F097C"/>
    <w:rsid w:val="006F09CC"/>
    <w:rsid w:val="006F3433"/>
    <w:rsid w:val="006F4FC8"/>
    <w:rsid w:val="006F5D1C"/>
    <w:rsid w:val="006F64A9"/>
    <w:rsid w:val="0071114A"/>
    <w:rsid w:val="007153D1"/>
    <w:rsid w:val="00730F86"/>
    <w:rsid w:val="00731BCA"/>
    <w:rsid w:val="00742D4F"/>
    <w:rsid w:val="007515B3"/>
    <w:rsid w:val="00752551"/>
    <w:rsid w:val="007551C1"/>
    <w:rsid w:val="00756495"/>
    <w:rsid w:val="0075674C"/>
    <w:rsid w:val="00762701"/>
    <w:rsid w:val="00766B15"/>
    <w:rsid w:val="00766C44"/>
    <w:rsid w:val="0077161B"/>
    <w:rsid w:val="00780989"/>
    <w:rsid w:val="00781CE9"/>
    <w:rsid w:val="0078492B"/>
    <w:rsid w:val="0078548E"/>
    <w:rsid w:val="007A3C29"/>
    <w:rsid w:val="007B5A7F"/>
    <w:rsid w:val="007C1BDB"/>
    <w:rsid w:val="007C36ED"/>
    <w:rsid w:val="007D3D32"/>
    <w:rsid w:val="007E08C0"/>
    <w:rsid w:val="007E7360"/>
    <w:rsid w:val="007F054A"/>
    <w:rsid w:val="00807D76"/>
    <w:rsid w:val="00810553"/>
    <w:rsid w:val="00810C36"/>
    <w:rsid w:val="00824028"/>
    <w:rsid w:val="008258AE"/>
    <w:rsid w:val="00832516"/>
    <w:rsid w:val="00835A4B"/>
    <w:rsid w:val="00835C33"/>
    <w:rsid w:val="00837D70"/>
    <w:rsid w:val="008514CE"/>
    <w:rsid w:val="0085381D"/>
    <w:rsid w:val="00866DB5"/>
    <w:rsid w:val="00867996"/>
    <w:rsid w:val="00880D5F"/>
    <w:rsid w:val="008829D9"/>
    <w:rsid w:val="00891BA0"/>
    <w:rsid w:val="008953CA"/>
    <w:rsid w:val="00896A62"/>
    <w:rsid w:val="008A0A01"/>
    <w:rsid w:val="008A1C85"/>
    <w:rsid w:val="008A2ECD"/>
    <w:rsid w:val="008A3879"/>
    <w:rsid w:val="008A50F1"/>
    <w:rsid w:val="008A5797"/>
    <w:rsid w:val="008C7C12"/>
    <w:rsid w:val="008D29CA"/>
    <w:rsid w:val="008D4E8C"/>
    <w:rsid w:val="008D792A"/>
    <w:rsid w:val="008E3165"/>
    <w:rsid w:val="008E4C62"/>
    <w:rsid w:val="008F3E6A"/>
    <w:rsid w:val="008F519F"/>
    <w:rsid w:val="008F5BC8"/>
    <w:rsid w:val="00903395"/>
    <w:rsid w:val="00905D40"/>
    <w:rsid w:val="00907C98"/>
    <w:rsid w:val="00914BEE"/>
    <w:rsid w:val="00914DF9"/>
    <w:rsid w:val="0091628F"/>
    <w:rsid w:val="0091709E"/>
    <w:rsid w:val="00924D80"/>
    <w:rsid w:val="0092634D"/>
    <w:rsid w:val="0093012E"/>
    <w:rsid w:val="00936BBA"/>
    <w:rsid w:val="00946BD9"/>
    <w:rsid w:val="009561CE"/>
    <w:rsid w:val="00983568"/>
    <w:rsid w:val="009859DB"/>
    <w:rsid w:val="00992AAD"/>
    <w:rsid w:val="009955F9"/>
    <w:rsid w:val="009A538C"/>
    <w:rsid w:val="009B29C3"/>
    <w:rsid w:val="009C3709"/>
    <w:rsid w:val="009C6971"/>
    <w:rsid w:val="009D375F"/>
    <w:rsid w:val="009F099D"/>
    <w:rsid w:val="00A01C9B"/>
    <w:rsid w:val="00A02261"/>
    <w:rsid w:val="00A07CFB"/>
    <w:rsid w:val="00A1035D"/>
    <w:rsid w:val="00A115EF"/>
    <w:rsid w:val="00A21511"/>
    <w:rsid w:val="00A22456"/>
    <w:rsid w:val="00A24C8D"/>
    <w:rsid w:val="00A26105"/>
    <w:rsid w:val="00A27715"/>
    <w:rsid w:val="00A306AC"/>
    <w:rsid w:val="00A405D0"/>
    <w:rsid w:val="00A44D85"/>
    <w:rsid w:val="00A510D4"/>
    <w:rsid w:val="00A548CA"/>
    <w:rsid w:val="00A64076"/>
    <w:rsid w:val="00A670CB"/>
    <w:rsid w:val="00A85DAE"/>
    <w:rsid w:val="00A96959"/>
    <w:rsid w:val="00AA4E02"/>
    <w:rsid w:val="00AA58EC"/>
    <w:rsid w:val="00AA7DB3"/>
    <w:rsid w:val="00AB03D7"/>
    <w:rsid w:val="00AB07E8"/>
    <w:rsid w:val="00AB4138"/>
    <w:rsid w:val="00AB7909"/>
    <w:rsid w:val="00AC4004"/>
    <w:rsid w:val="00AC4A99"/>
    <w:rsid w:val="00AD3188"/>
    <w:rsid w:val="00AE6989"/>
    <w:rsid w:val="00AF72AF"/>
    <w:rsid w:val="00AF7738"/>
    <w:rsid w:val="00B067C6"/>
    <w:rsid w:val="00B06A6B"/>
    <w:rsid w:val="00B06B73"/>
    <w:rsid w:val="00B17A7A"/>
    <w:rsid w:val="00B23F1C"/>
    <w:rsid w:val="00B23F89"/>
    <w:rsid w:val="00B26A35"/>
    <w:rsid w:val="00B317EE"/>
    <w:rsid w:val="00B3515C"/>
    <w:rsid w:val="00B43A1F"/>
    <w:rsid w:val="00B51C5D"/>
    <w:rsid w:val="00B52972"/>
    <w:rsid w:val="00B5537C"/>
    <w:rsid w:val="00B55449"/>
    <w:rsid w:val="00B5734A"/>
    <w:rsid w:val="00B57369"/>
    <w:rsid w:val="00B85DBC"/>
    <w:rsid w:val="00B87565"/>
    <w:rsid w:val="00B9766E"/>
    <w:rsid w:val="00BA1604"/>
    <w:rsid w:val="00BA1635"/>
    <w:rsid w:val="00BA179C"/>
    <w:rsid w:val="00BA36C7"/>
    <w:rsid w:val="00BB00F1"/>
    <w:rsid w:val="00BB337F"/>
    <w:rsid w:val="00BB485F"/>
    <w:rsid w:val="00BC4D98"/>
    <w:rsid w:val="00BC6390"/>
    <w:rsid w:val="00BC68C0"/>
    <w:rsid w:val="00BD4623"/>
    <w:rsid w:val="00BD5BE2"/>
    <w:rsid w:val="00BE3187"/>
    <w:rsid w:val="00BE7495"/>
    <w:rsid w:val="00BE7B6A"/>
    <w:rsid w:val="00BF1D78"/>
    <w:rsid w:val="00BF4101"/>
    <w:rsid w:val="00BF7F16"/>
    <w:rsid w:val="00C00D37"/>
    <w:rsid w:val="00C013C4"/>
    <w:rsid w:val="00C02FC8"/>
    <w:rsid w:val="00C05A7A"/>
    <w:rsid w:val="00C0777F"/>
    <w:rsid w:val="00C103C7"/>
    <w:rsid w:val="00C10AE4"/>
    <w:rsid w:val="00C32339"/>
    <w:rsid w:val="00C32A3A"/>
    <w:rsid w:val="00C4166C"/>
    <w:rsid w:val="00C42B95"/>
    <w:rsid w:val="00C56914"/>
    <w:rsid w:val="00C56916"/>
    <w:rsid w:val="00C702C6"/>
    <w:rsid w:val="00C726DB"/>
    <w:rsid w:val="00C84E90"/>
    <w:rsid w:val="00C94843"/>
    <w:rsid w:val="00C95EA7"/>
    <w:rsid w:val="00CB06C4"/>
    <w:rsid w:val="00CB081F"/>
    <w:rsid w:val="00CB1AA8"/>
    <w:rsid w:val="00CC34E7"/>
    <w:rsid w:val="00CC63A7"/>
    <w:rsid w:val="00CC68A0"/>
    <w:rsid w:val="00CC6C4D"/>
    <w:rsid w:val="00CD6FC1"/>
    <w:rsid w:val="00CD7E16"/>
    <w:rsid w:val="00CE447F"/>
    <w:rsid w:val="00CE6856"/>
    <w:rsid w:val="00CF1577"/>
    <w:rsid w:val="00CF4D84"/>
    <w:rsid w:val="00D00198"/>
    <w:rsid w:val="00D00BE5"/>
    <w:rsid w:val="00D00D44"/>
    <w:rsid w:val="00D00DDE"/>
    <w:rsid w:val="00D029D3"/>
    <w:rsid w:val="00D0573B"/>
    <w:rsid w:val="00D22C04"/>
    <w:rsid w:val="00D26917"/>
    <w:rsid w:val="00D2748A"/>
    <w:rsid w:val="00D3328C"/>
    <w:rsid w:val="00D34D26"/>
    <w:rsid w:val="00D36095"/>
    <w:rsid w:val="00D376B9"/>
    <w:rsid w:val="00D46866"/>
    <w:rsid w:val="00D47A0D"/>
    <w:rsid w:val="00D54BCC"/>
    <w:rsid w:val="00D60D0A"/>
    <w:rsid w:val="00D66C27"/>
    <w:rsid w:val="00D75974"/>
    <w:rsid w:val="00D87846"/>
    <w:rsid w:val="00D92F00"/>
    <w:rsid w:val="00DA338C"/>
    <w:rsid w:val="00DA5CA5"/>
    <w:rsid w:val="00DB4E4D"/>
    <w:rsid w:val="00DC4F67"/>
    <w:rsid w:val="00DC556D"/>
    <w:rsid w:val="00DC5ED9"/>
    <w:rsid w:val="00DD14FC"/>
    <w:rsid w:val="00DD15CE"/>
    <w:rsid w:val="00DD1C24"/>
    <w:rsid w:val="00DD44CA"/>
    <w:rsid w:val="00DD7B63"/>
    <w:rsid w:val="00DE319E"/>
    <w:rsid w:val="00DE32DC"/>
    <w:rsid w:val="00DE44F2"/>
    <w:rsid w:val="00DE7148"/>
    <w:rsid w:val="00DE736D"/>
    <w:rsid w:val="00DF4FCA"/>
    <w:rsid w:val="00E0325E"/>
    <w:rsid w:val="00E03CB3"/>
    <w:rsid w:val="00E04039"/>
    <w:rsid w:val="00E0745F"/>
    <w:rsid w:val="00E07DEA"/>
    <w:rsid w:val="00E10A1B"/>
    <w:rsid w:val="00E1398F"/>
    <w:rsid w:val="00E139C5"/>
    <w:rsid w:val="00E21E77"/>
    <w:rsid w:val="00E2459A"/>
    <w:rsid w:val="00E40657"/>
    <w:rsid w:val="00E40F4F"/>
    <w:rsid w:val="00E4780E"/>
    <w:rsid w:val="00E47FC2"/>
    <w:rsid w:val="00E5294B"/>
    <w:rsid w:val="00E52B95"/>
    <w:rsid w:val="00E579A5"/>
    <w:rsid w:val="00E8381D"/>
    <w:rsid w:val="00E83FA9"/>
    <w:rsid w:val="00E85116"/>
    <w:rsid w:val="00E878CD"/>
    <w:rsid w:val="00E91472"/>
    <w:rsid w:val="00EA4F64"/>
    <w:rsid w:val="00EA5289"/>
    <w:rsid w:val="00EB7647"/>
    <w:rsid w:val="00EC20BF"/>
    <w:rsid w:val="00EC5CAF"/>
    <w:rsid w:val="00ED7038"/>
    <w:rsid w:val="00EE303A"/>
    <w:rsid w:val="00EE66A5"/>
    <w:rsid w:val="00EF5B2F"/>
    <w:rsid w:val="00F01F04"/>
    <w:rsid w:val="00F0312E"/>
    <w:rsid w:val="00F047F1"/>
    <w:rsid w:val="00F04E3C"/>
    <w:rsid w:val="00F12A42"/>
    <w:rsid w:val="00F13E78"/>
    <w:rsid w:val="00F165BB"/>
    <w:rsid w:val="00F22000"/>
    <w:rsid w:val="00F26A8A"/>
    <w:rsid w:val="00F31968"/>
    <w:rsid w:val="00F34C50"/>
    <w:rsid w:val="00F34FFC"/>
    <w:rsid w:val="00F350FD"/>
    <w:rsid w:val="00F35A4F"/>
    <w:rsid w:val="00F3608B"/>
    <w:rsid w:val="00F41378"/>
    <w:rsid w:val="00F46F72"/>
    <w:rsid w:val="00F54F8A"/>
    <w:rsid w:val="00F62F0C"/>
    <w:rsid w:val="00F65F75"/>
    <w:rsid w:val="00F70920"/>
    <w:rsid w:val="00F742D1"/>
    <w:rsid w:val="00F74A2E"/>
    <w:rsid w:val="00F83218"/>
    <w:rsid w:val="00F859C7"/>
    <w:rsid w:val="00F86F34"/>
    <w:rsid w:val="00F9006E"/>
    <w:rsid w:val="00F952E0"/>
    <w:rsid w:val="00F96418"/>
    <w:rsid w:val="00F9658F"/>
    <w:rsid w:val="00F97281"/>
    <w:rsid w:val="00FA266D"/>
    <w:rsid w:val="00FA3829"/>
    <w:rsid w:val="00FA4436"/>
    <w:rsid w:val="00FA50D5"/>
    <w:rsid w:val="00FA571E"/>
    <w:rsid w:val="00FA76D5"/>
    <w:rsid w:val="00FB0C36"/>
    <w:rsid w:val="00FB0E6D"/>
    <w:rsid w:val="00FB2537"/>
    <w:rsid w:val="00FB261E"/>
    <w:rsid w:val="00FB464D"/>
    <w:rsid w:val="00FB5A41"/>
    <w:rsid w:val="00FC3B9A"/>
    <w:rsid w:val="00FC43DB"/>
    <w:rsid w:val="00FC4A19"/>
    <w:rsid w:val="00FC6624"/>
    <w:rsid w:val="00FD2BAE"/>
    <w:rsid w:val="00FD4AED"/>
    <w:rsid w:val="00FD56E7"/>
    <w:rsid w:val="00FE22FD"/>
    <w:rsid w:val="00FF53D9"/>
    <w:rsid w:val="00FF5532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C101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726</cp:revision>
  <cp:lastPrinted>2023-06-30T06:36:00Z</cp:lastPrinted>
  <dcterms:created xsi:type="dcterms:W3CDTF">2023-03-27T09:57:00Z</dcterms:created>
  <dcterms:modified xsi:type="dcterms:W3CDTF">2023-06-30T07:33:00Z</dcterms:modified>
</cp:coreProperties>
</file>