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E319E">
      <w:pPr>
        <w:spacing w:line="360" w:lineRule="auto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66B2B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D0573B">
        <w:rPr>
          <w:rFonts w:ascii="Times New Roman" w:hAnsi="Times New Roman"/>
          <w:b/>
          <w:bCs/>
          <w:color w:val="auto"/>
          <w:szCs w:val="24"/>
        </w:rPr>
        <w:t>112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на 2023 год и плановый период 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795304">
        <w:rPr>
          <w:rFonts w:ascii="Times New Roman" w:hAnsi="Times New Roman"/>
          <w:b/>
          <w:color w:val="auto"/>
          <w:szCs w:val="24"/>
        </w:rPr>
        <w:t>3</w:t>
      </w:r>
      <w:r w:rsidR="003A2BB7">
        <w:rPr>
          <w:rFonts w:ascii="Times New Roman" w:hAnsi="Times New Roman"/>
          <w:b/>
          <w:color w:val="auto"/>
          <w:szCs w:val="24"/>
        </w:rPr>
        <w:t>1</w:t>
      </w:r>
      <w:r w:rsidR="00795304">
        <w:rPr>
          <w:rFonts w:ascii="Times New Roman" w:hAnsi="Times New Roman"/>
          <w:b/>
          <w:color w:val="auto"/>
          <w:szCs w:val="24"/>
        </w:rPr>
        <w:t xml:space="preserve"> августа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721674">
        <w:rPr>
          <w:rFonts w:ascii="Times New Roman" w:hAnsi="Times New Roman"/>
          <w:color w:val="auto"/>
          <w:sz w:val="26"/>
          <w:szCs w:val="26"/>
        </w:rPr>
        <w:t xml:space="preserve"> (далее – БК РФ)</w:t>
      </w:r>
      <w:r w:rsidRPr="00DC556D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0DC2" w:rsidRPr="00C10DC2" w:rsidRDefault="00C10DC2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C10DC2">
        <w:rPr>
          <w:rFonts w:ascii="Times New Roman" w:hAnsi="Times New Roman"/>
          <w:color w:val="auto"/>
          <w:sz w:val="26"/>
          <w:szCs w:val="26"/>
        </w:rPr>
        <w:t xml:space="preserve">- Положение о бюджетном процессе в сельском поселении </w:t>
      </w:r>
      <w:r w:rsidR="000D4CA0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области, утвержденное решением Собрания представителей сельского поселения </w:t>
      </w:r>
      <w:r w:rsidR="0022358C" w:rsidRPr="0022358C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</w:t>
      </w:r>
      <w:r w:rsidR="00EE5C9A">
        <w:rPr>
          <w:rFonts w:ascii="Times New Roman" w:hAnsi="Times New Roman"/>
          <w:color w:val="auto"/>
          <w:sz w:val="26"/>
          <w:szCs w:val="26"/>
        </w:rPr>
        <w:t>0</w:t>
      </w:r>
      <w:r w:rsidRPr="00C10DC2">
        <w:rPr>
          <w:rFonts w:ascii="Times New Roman" w:hAnsi="Times New Roman"/>
          <w:color w:val="auto"/>
          <w:sz w:val="26"/>
          <w:szCs w:val="26"/>
        </w:rPr>
        <w:t>.0</w:t>
      </w:r>
      <w:r w:rsidR="00EE5C9A">
        <w:rPr>
          <w:rFonts w:ascii="Times New Roman" w:hAnsi="Times New Roman"/>
          <w:color w:val="auto"/>
          <w:sz w:val="26"/>
          <w:szCs w:val="26"/>
        </w:rPr>
        <w:t>6</w:t>
      </w:r>
      <w:r w:rsidRPr="00C10DC2">
        <w:rPr>
          <w:rFonts w:ascii="Times New Roman" w:hAnsi="Times New Roman"/>
          <w:color w:val="auto"/>
          <w:sz w:val="26"/>
          <w:szCs w:val="26"/>
        </w:rPr>
        <w:t>.20</w:t>
      </w:r>
      <w:r w:rsidR="00EE5C9A">
        <w:rPr>
          <w:rFonts w:ascii="Times New Roman" w:hAnsi="Times New Roman"/>
          <w:color w:val="auto"/>
          <w:sz w:val="26"/>
          <w:szCs w:val="26"/>
        </w:rPr>
        <w:t>17</w:t>
      </w:r>
      <w:r w:rsidRPr="00C10DC2">
        <w:rPr>
          <w:rFonts w:ascii="Times New Roman" w:hAnsi="Times New Roman"/>
          <w:color w:val="auto"/>
          <w:sz w:val="26"/>
          <w:szCs w:val="26"/>
        </w:rPr>
        <w:t>г. №</w:t>
      </w:r>
      <w:r w:rsidR="00C9069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57DDC">
        <w:rPr>
          <w:rFonts w:ascii="Times New Roman" w:hAnsi="Times New Roman"/>
          <w:color w:val="auto"/>
          <w:sz w:val="26"/>
          <w:szCs w:val="26"/>
        </w:rPr>
        <w:t>88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процессе);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4749D6">
      <w:pPr>
        <w:tabs>
          <w:tab w:val="left" w:pos="851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</w:t>
      </w:r>
      <w:r w:rsidR="00C35ADA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3642C2">
        <w:rPr>
          <w:rFonts w:ascii="Times New Roman" w:hAnsi="Times New Roman"/>
          <w:color w:val="auto"/>
          <w:sz w:val="26"/>
          <w:szCs w:val="26"/>
        </w:rPr>
        <w:t>4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3642C2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№ </w:t>
      </w:r>
      <w:r w:rsidR="003642C2">
        <w:rPr>
          <w:rFonts w:ascii="Times New Roman" w:hAnsi="Times New Roman"/>
          <w:color w:val="auto"/>
          <w:sz w:val="26"/>
          <w:szCs w:val="26"/>
        </w:rPr>
        <w:t>60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3642C2">
        <w:rPr>
          <w:rFonts w:ascii="Times New Roman" w:hAnsi="Times New Roman"/>
          <w:b/>
          <w:bCs/>
          <w:color w:val="auto"/>
          <w:sz w:val="26"/>
          <w:szCs w:val="26"/>
        </w:rPr>
        <w:t>4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C67B7C">
        <w:rPr>
          <w:rFonts w:ascii="Times New Roman" w:hAnsi="Times New Roman"/>
          <w:b/>
          <w:bCs/>
          <w:color w:val="auto"/>
          <w:sz w:val="26"/>
          <w:szCs w:val="26"/>
        </w:rPr>
        <w:t xml:space="preserve">августа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по </w:t>
      </w:r>
      <w:r w:rsidR="00976682">
        <w:rPr>
          <w:rFonts w:ascii="Times New Roman" w:hAnsi="Times New Roman"/>
          <w:b/>
          <w:bCs/>
          <w:color w:val="auto"/>
          <w:sz w:val="26"/>
          <w:szCs w:val="26"/>
        </w:rPr>
        <w:t>31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C67B7C">
        <w:rPr>
          <w:rFonts w:ascii="Times New Roman" w:hAnsi="Times New Roman"/>
          <w:b/>
          <w:bCs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3A785F">
      <w:pPr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B6218C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66C27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C12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23.0</w:t>
      </w:r>
      <w:r w:rsidR="00B6218C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0A6EAB" w:rsidRPr="008E4C6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 w:rsidRPr="008E4C62">
        <w:rPr>
          <w:rFonts w:ascii="Times New Roman" w:hAnsi="Times New Roman"/>
          <w:color w:val="auto"/>
          <w:sz w:val="26"/>
          <w:szCs w:val="26"/>
        </w:rPr>
        <w:t>1</w:t>
      </w:r>
      <w:r w:rsidR="00B6218C">
        <w:rPr>
          <w:rFonts w:ascii="Times New Roman" w:hAnsi="Times New Roman"/>
          <w:color w:val="auto"/>
          <w:sz w:val="26"/>
          <w:szCs w:val="26"/>
        </w:rPr>
        <w:t>82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23 </w:t>
      </w:r>
      <w:r w:rsidR="00B6218C">
        <w:rPr>
          <w:rFonts w:ascii="Times New Roman" w:hAnsi="Times New Roman"/>
          <w:color w:val="auto"/>
          <w:sz w:val="26"/>
          <w:szCs w:val="26"/>
        </w:rPr>
        <w:t>августа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B6218C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7B4B2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6218C">
        <w:rPr>
          <w:rFonts w:ascii="Times New Roman" w:hAnsi="Times New Roman"/>
          <w:color w:val="auto"/>
          <w:sz w:val="26"/>
          <w:szCs w:val="26"/>
        </w:rPr>
        <w:t>150 от 23.08.2023г.)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8542C4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4352BB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lastRenderedPageBreak/>
        <w:t xml:space="preserve">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C7C12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3F2D82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BB4609" w:rsidRPr="00DC556D" w:rsidRDefault="00BB4609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BB4609">
        <w:rPr>
          <w:rFonts w:ascii="Times New Roman" w:hAnsi="Times New Roman"/>
          <w:color w:val="auto"/>
          <w:sz w:val="26"/>
          <w:szCs w:val="26"/>
        </w:rPr>
        <w:t xml:space="preserve">2. Приложение №3 к проекту Решения «Доходы бюджета сельского поселения </w:t>
      </w:r>
      <w:r w:rsidR="002E5F97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BB4609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бюджетов».</w:t>
      </w:r>
    </w:p>
    <w:p w:rsidR="00DC556D" w:rsidRP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E6C4E" w:rsidRDefault="00DE6C4E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E6C4E">
        <w:rPr>
          <w:rFonts w:ascii="Times New Roman" w:hAnsi="Times New Roman"/>
          <w:color w:val="auto"/>
          <w:sz w:val="26"/>
          <w:szCs w:val="26"/>
        </w:rPr>
        <w:t xml:space="preserve">5. Приложение №8 к проекту Решения «Источники внутреннего финансирования дефицита бюджета сельского поселения </w:t>
      </w:r>
      <w:r w:rsidR="00DC29A3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DE6C4E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на плановый период 2024 - 2025 годов».</w:t>
      </w:r>
    </w:p>
    <w:p w:rsidR="007D3D32" w:rsidRPr="00DC556D" w:rsidRDefault="00BA5515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251F70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A24276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EE66A5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="00FF2ACB">
        <w:rPr>
          <w:rFonts w:ascii="Times New Roman" w:hAnsi="Times New Roman"/>
          <w:color w:val="auto"/>
          <w:sz w:val="26"/>
          <w:szCs w:val="26"/>
        </w:rPr>
        <w:t xml:space="preserve">(далее – бюджет сельского поселения) </w:t>
      </w:r>
      <w:r w:rsidRPr="00DC556D">
        <w:rPr>
          <w:rFonts w:ascii="Times New Roman" w:hAnsi="Times New Roman"/>
          <w:color w:val="auto"/>
          <w:sz w:val="26"/>
          <w:szCs w:val="26"/>
        </w:rPr>
        <w:t>на 2023 год.</w:t>
      </w:r>
    </w:p>
    <w:p w:rsidR="00DC556D" w:rsidRPr="00DC556D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DC556D">
        <w:rPr>
          <w:rFonts w:ascii="Times New Roman" w:hAnsi="Times New Roman"/>
          <w:color w:val="auto"/>
          <w:sz w:val="26"/>
          <w:szCs w:val="26"/>
        </w:rPr>
        <w:t>не изменились.</w:t>
      </w:r>
    </w:p>
    <w:p w:rsidR="00DC556D" w:rsidRPr="00DC556D" w:rsidRDefault="00DC556D" w:rsidP="00B54601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</w:t>
      </w:r>
      <w:r w:rsidR="00BA36C7" w:rsidRPr="009955A4">
        <w:rPr>
          <w:rFonts w:ascii="Times New Roman" w:hAnsi="Times New Roman"/>
          <w:color w:val="auto"/>
          <w:sz w:val="26"/>
          <w:szCs w:val="26"/>
        </w:rPr>
        <w:t xml:space="preserve">перераспределение расходной части бюджета </w:t>
      </w:r>
      <w:r w:rsidRPr="009955A4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9C4315" w:rsidRDefault="00DC556D" w:rsidP="00B54601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C4315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9C431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9C4315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7F054A" w:rsidRPr="009C4315">
        <w:rPr>
          <w:rFonts w:ascii="Times New Roman" w:hAnsi="Times New Roman"/>
          <w:color w:val="auto"/>
          <w:sz w:val="26"/>
          <w:szCs w:val="26"/>
        </w:rPr>
        <w:t>31</w:t>
      </w:r>
      <w:r w:rsidRPr="009C4315">
        <w:rPr>
          <w:rFonts w:ascii="Times New Roman" w:hAnsi="Times New Roman"/>
          <w:color w:val="auto"/>
          <w:sz w:val="26"/>
          <w:szCs w:val="26"/>
        </w:rPr>
        <w:t>.0</w:t>
      </w:r>
      <w:r w:rsidR="009C4315">
        <w:rPr>
          <w:rFonts w:ascii="Times New Roman" w:hAnsi="Times New Roman"/>
          <w:color w:val="auto"/>
          <w:sz w:val="26"/>
          <w:szCs w:val="26"/>
        </w:rPr>
        <w:t>7</w:t>
      </w:r>
      <w:r w:rsidRPr="009C4315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9C431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4ECC" w:rsidRPr="009C4315">
        <w:rPr>
          <w:rFonts w:ascii="Times New Roman" w:hAnsi="Times New Roman"/>
          <w:color w:val="auto"/>
          <w:sz w:val="26"/>
          <w:szCs w:val="26"/>
        </w:rPr>
        <w:t>1</w:t>
      </w:r>
      <w:r w:rsidR="009C4315">
        <w:rPr>
          <w:rFonts w:ascii="Times New Roman" w:hAnsi="Times New Roman"/>
          <w:color w:val="auto"/>
          <w:sz w:val="26"/>
          <w:szCs w:val="26"/>
        </w:rPr>
        <w:t>45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96935">
        <w:rPr>
          <w:rFonts w:ascii="Times New Roman" w:hAnsi="Times New Roman"/>
          <w:color w:val="auto"/>
          <w:sz w:val="26"/>
          <w:szCs w:val="26"/>
        </w:rPr>
        <w:t xml:space="preserve">увеличатся на </w:t>
      </w:r>
      <w:r w:rsidR="00FE4AF2">
        <w:rPr>
          <w:rFonts w:ascii="Times New Roman" w:hAnsi="Times New Roman"/>
          <w:color w:val="auto"/>
          <w:sz w:val="26"/>
          <w:szCs w:val="26"/>
        </w:rPr>
        <w:t xml:space="preserve">92,799 тыс. рублей </w:t>
      </w:r>
      <w:r w:rsidRPr="009C4315">
        <w:rPr>
          <w:rFonts w:ascii="Times New Roman" w:hAnsi="Times New Roman"/>
          <w:color w:val="auto"/>
          <w:sz w:val="26"/>
          <w:szCs w:val="26"/>
        </w:rPr>
        <w:t xml:space="preserve">и составят </w:t>
      </w:r>
      <w:r w:rsidR="00F047F1" w:rsidRPr="009C4315">
        <w:rPr>
          <w:rFonts w:ascii="Times New Roman" w:hAnsi="Times New Roman"/>
          <w:color w:val="auto"/>
          <w:sz w:val="26"/>
          <w:szCs w:val="26"/>
        </w:rPr>
        <w:t>12</w:t>
      </w:r>
      <w:r w:rsidR="00FE4AF2">
        <w:rPr>
          <w:rFonts w:ascii="Times New Roman" w:hAnsi="Times New Roman"/>
          <w:color w:val="auto"/>
          <w:sz w:val="26"/>
          <w:szCs w:val="26"/>
        </w:rPr>
        <w:t> 481,115</w:t>
      </w:r>
      <w:r w:rsidR="00FB5A41" w:rsidRPr="009C431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C4315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DC556D" w:rsidRPr="009C4315" w:rsidRDefault="00DC556D" w:rsidP="00B37FC3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C4315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9C4315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9C4315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7C36ED" w:rsidRPr="009C4315">
        <w:rPr>
          <w:rFonts w:ascii="Times New Roman" w:hAnsi="Times New Roman"/>
          <w:bCs/>
          <w:color w:val="auto"/>
          <w:sz w:val="26"/>
          <w:szCs w:val="26"/>
        </w:rPr>
        <w:t>1</w:t>
      </w:r>
      <w:r w:rsidR="004256FA" w:rsidRPr="009C4315">
        <w:rPr>
          <w:rFonts w:ascii="Times New Roman" w:hAnsi="Times New Roman"/>
          <w:bCs/>
          <w:color w:val="auto"/>
          <w:sz w:val="26"/>
          <w:szCs w:val="26"/>
        </w:rPr>
        <w:t>2</w:t>
      </w:r>
      <w:r w:rsidR="00160EBD">
        <w:rPr>
          <w:rFonts w:ascii="Times New Roman" w:hAnsi="Times New Roman"/>
          <w:bCs/>
          <w:color w:val="auto"/>
          <w:sz w:val="26"/>
          <w:szCs w:val="26"/>
        </w:rPr>
        <w:t> 806,737</w:t>
      </w:r>
      <w:r w:rsidR="00A85DAE" w:rsidRPr="009C4315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9C4315" w:rsidRDefault="00DC556D" w:rsidP="00B37F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9C4315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9C4315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160EBD">
        <w:rPr>
          <w:rFonts w:ascii="Times New Roman" w:hAnsi="Times New Roman"/>
          <w:bCs/>
          <w:color w:val="auto"/>
          <w:sz w:val="26"/>
          <w:szCs w:val="26"/>
        </w:rPr>
        <w:t>325,622</w:t>
      </w:r>
      <w:r w:rsidRPr="009C4315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C014D3" w:rsidRDefault="00C014D3" w:rsidP="00337C05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BA007C" w:rsidRDefault="00BA007C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Default="00FF2ACB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F2ACB">
        <w:rPr>
          <w:rFonts w:ascii="Times New Roman" w:hAnsi="Times New Roman"/>
          <w:b/>
          <w:bCs/>
          <w:color w:val="auto"/>
          <w:sz w:val="26"/>
          <w:szCs w:val="26"/>
        </w:rPr>
        <w:lastRenderedPageBreak/>
        <w:t>Изменения доходной части бюджета сельского поселения</w:t>
      </w:r>
    </w:p>
    <w:p w:rsidR="000F4F29" w:rsidRPr="00FF2ACB" w:rsidRDefault="000F4F29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112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годов», Счетная палата отмечает следующее.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процессе предлагается по сравнению с предыдущим решением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31.07.2023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145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и плановый период 2024 и 2025 годов» увеличение доходной части бюджета сельского поселения на 2023 год на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92,799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FF2ACB" w:rsidRPr="00FF2ACB" w:rsidRDefault="00FF2ACB" w:rsidP="00FF2AC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-</w:t>
      </w:r>
      <w:r w:rsidRPr="00FF2ACB">
        <w:t xml:space="preserve"> </w:t>
      </w:r>
      <w:r w:rsidRPr="00FF2ACB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FF2ACB">
        <w:rPr>
          <w:rFonts w:ascii="Times New Roman" w:hAnsi="Times New Roman"/>
          <w:color w:val="auto"/>
          <w:sz w:val="26"/>
          <w:szCs w:val="26"/>
        </w:rPr>
        <w:t>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сельского поселения в 2023 году представлен в таблице №1.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b/>
          <w:color w:val="auto"/>
          <w:sz w:val="22"/>
          <w:szCs w:val="22"/>
        </w:rPr>
        <w:t>Таблица №1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276"/>
        <w:gridCol w:w="1276"/>
      </w:tblGrid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2E000E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 ассигнования в решении от 31.07.2023г. № 1</w:t>
            </w:r>
            <w:r w:rsidR="002E000E" w:rsidRPr="009C431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920E91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4 675,428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FF782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b/>
                <w:color w:val="auto"/>
                <w:szCs w:val="22"/>
              </w:rPr>
              <w:t>4 675,428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920E91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3316A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7 712,888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FF782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b/>
                <w:color w:val="auto"/>
                <w:szCs w:val="22"/>
              </w:rPr>
              <w:t>7 805,687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3316A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+ 92,799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4 076,286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FF7826" w:rsidP="00973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Cs w:val="22"/>
              </w:rPr>
              <w:t>4</w:t>
            </w:r>
            <w:r w:rsidR="00973C85">
              <w:rPr>
                <w:rFonts w:ascii="Times New Roman" w:hAnsi="Times New Roman"/>
                <w:color w:val="auto"/>
                <w:szCs w:val="22"/>
              </w:rPr>
              <w:t> 076,286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973C85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FF782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683ACF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2 357,922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FF7826" w:rsidP="000646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Cs w:val="22"/>
              </w:rPr>
              <w:t>2</w:t>
            </w:r>
            <w:r w:rsidR="000646C9">
              <w:rPr>
                <w:rFonts w:ascii="Times New Roman" w:hAnsi="Times New Roman"/>
                <w:color w:val="auto"/>
                <w:szCs w:val="22"/>
              </w:rPr>
              <w:t> 450,721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0646C9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+ 92,799</w:t>
            </w:r>
          </w:p>
        </w:tc>
      </w:tr>
      <w:tr w:rsidR="00FF7826" w:rsidRPr="009C4315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6" w:rsidRPr="009C4315" w:rsidRDefault="00FF7826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9C4315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9C4315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Cs w:val="22"/>
              </w:rPr>
              <w:t>806,000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9C4315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</w:tr>
      <w:tr w:rsidR="005D3F6B" w:rsidRPr="009C4315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6B" w:rsidRPr="009C4315" w:rsidRDefault="005D3F6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9C4315" w:rsidRDefault="004A74F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9C4315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Cs w:val="22"/>
              </w:rPr>
              <w:t>185,000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9C4315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FF2ACB" w:rsidRPr="00FF2ACB" w:rsidTr="00CD16F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4A74F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12 388,316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b/>
                <w:color w:val="auto"/>
                <w:szCs w:val="22"/>
              </w:rPr>
              <w:t>12 481,115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FF2ACB" w:rsidRDefault="004A74F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+ 92,799</w:t>
            </w:r>
          </w:p>
        </w:tc>
      </w:tr>
    </w:tbl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FF2ACB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 w:rsidRPr="00FF2ACB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за счет средств налоговых и неналоговых доходов </w:t>
      </w:r>
      <w:r w:rsidR="0058549C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Pr="00FF2ACB">
        <w:rPr>
          <w:rFonts w:ascii="Times New Roman" w:hAnsi="Times New Roman"/>
          <w:color w:val="auto"/>
          <w:sz w:val="26"/>
          <w:szCs w:val="26"/>
        </w:rPr>
        <w:t>не изменяется.</w:t>
      </w:r>
    </w:p>
    <w:p w:rsidR="003A5B33" w:rsidRDefault="003A5B33" w:rsidP="000B733E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53CD2" w:rsidRPr="002834A2" w:rsidRDefault="002834A2" w:rsidP="000B733E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914BEE" w:rsidRDefault="0064795A" w:rsidP="006479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4795A">
        <w:rPr>
          <w:rFonts w:ascii="Times New Roman" w:hAnsi="Times New Roman"/>
          <w:bCs/>
          <w:color w:val="auto"/>
          <w:szCs w:val="24"/>
        </w:rPr>
        <w:tab/>
      </w:r>
      <w:r w:rsidRPr="0064795A">
        <w:rPr>
          <w:rFonts w:ascii="Times New Roman" w:hAnsi="Times New Roman"/>
          <w:bCs/>
          <w:color w:val="auto"/>
          <w:szCs w:val="24"/>
        </w:rPr>
        <w:tab/>
      </w: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954A4">
        <w:rPr>
          <w:rFonts w:ascii="Times New Roman" w:hAnsi="Times New Roman"/>
          <w:color w:val="auto"/>
          <w:sz w:val="26"/>
          <w:szCs w:val="26"/>
        </w:rPr>
        <w:t xml:space="preserve">на </w:t>
      </w:r>
      <w:r w:rsidR="00C32A3A">
        <w:rPr>
          <w:rFonts w:ascii="Times New Roman" w:hAnsi="Times New Roman"/>
          <w:color w:val="auto"/>
          <w:sz w:val="26"/>
          <w:szCs w:val="26"/>
        </w:rPr>
        <w:t>2023 год.</w:t>
      </w:r>
    </w:p>
    <w:p w:rsidR="00914BEE" w:rsidRPr="00914BEE" w:rsidRDefault="00B95A38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Анализ изменения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4795A">
        <w:rPr>
          <w:rFonts w:ascii="Times New Roman" w:hAnsi="Times New Roman"/>
          <w:color w:val="auto"/>
          <w:sz w:val="26"/>
          <w:szCs w:val="26"/>
        </w:rPr>
        <w:t xml:space="preserve">направлений расходов в разрезе функциональной классификации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представлен в таблице №</w:t>
      </w:r>
      <w:r w:rsidR="00D84C84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559"/>
        <w:gridCol w:w="1134"/>
        <w:gridCol w:w="1276"/>
      </w:tblGrid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D9" w:rsidRDefault="00914BEE" w:rsidP="001004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</w:t>
            </w:r>
          </w:p>
          <w:p w:rsidR="001C519B" w:rsidRDefault="00914BEE" w:rsidP="001004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ные бюджетные ассигнования в решении от </w:t>
            </w:r>
            <w:r w:rsidR="001A49C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3643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914BEE" w:rsidRDefault="00914BEE" w:rsidP="00364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</w:t>
            </w:r>
            <w:r w:rsidR="00371620"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36439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91709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ние (-)</w:t>
            </w:r>
          </w:p>
        </w:tc>
      </w:tr>
      <w:tr w:rsidR="00914BEE" w:rsidRPr="00914BEE" w:rsidTr="009514D9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075AE4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</w:t>
            </w:r>
            <w:r w:rsidR="00075A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1D36EF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  <w:r w:rsidR="001D36E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56</w:t>
            </w:r>
            <w:r w:rsidR="001D36E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7,977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5031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55E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  <w:r w:rsidR="0050319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 w:rsidRPr="00555E6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50319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44,839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555E64" w:rsidRDefault="003338A7" w:rsidP="00503199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="0050319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23,138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5A2575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1 074,738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1 074,738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0D5D85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0D5D85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0D5D85">
              <w:rPr>
                <w:rFonts w:ascii="Times New Roman" w:hAnsi="Times New Roman"/>
                <w:color w:val="auto"/>
                <w:sz w:val="22"/>
                <w:szCs w:val="22"/>
              </w:rPr>
              <w:t>87,875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4432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4432EA">
              <w:rPr>
                <w:rFonts w:ascii="Times New Roman" w:hAnsi="Times New Roman"/>
                <w:color w:val="auto"/>
                <w:sz w:val="22"/>
                <w:szCs w:val="22"/>
              </w:rPr>
              <w:t> 287,875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81,493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81,493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B8359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23,138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6E460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6E4604" w:rsidP="006E4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- 23,138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100,733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55E6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100,733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3338A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9514D9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207FB0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</w:t>
            </w:r>
            <w:r w:rsidR="00075A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555E64" w:rsidRDefault="0028571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9514D9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226E76" w:rsidP="00207FB0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</w:t>
            </w:r>
            <w:r w:rsidR="00075A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0300 «Национальная безопасность и правоохранительная деятельность»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28571B" w:rsidP="004369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 w:rsidR="0043695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43,680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343,680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F1726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28571B" w:rsidP="00F172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F1726C">
              <w:rPr>
                <w:rFonts w:ascii="Times New Roman" w:hAnsi="Times New Roman"/>
                <w:color w:val="auto"/>
                <w:sz w:val="22"/>
                <w:szCs w:val="22"/>
              </w:rPr>
              <w:t>43,680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343,680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555E64" w:rsidRDefault="00F1726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1 542,802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1 542,802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1 542,802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F34FF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1 542,802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C10AE4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207FB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0500 «Жилищно- коммунальное хозяйство»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B44AF1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  <w:r w:rsidR="00B44AF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B44AF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31,676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F34FFC" w:rsidP="00E01C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  <w:r w:rsidR="00E01C6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624,474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A02B11" w:rsidP="00CB06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+ 92,798</w:t>
            </w:r>
          </w:p>
        </w:tc>
      </w:tr>
      <w:tr w:rsidR="000C1DC4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C4" w:rsidRPr="003236D0" w:rsidRDefault="000C1DC4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C4" w:rsidRPr="00BE7B6A" w:rsidRDefault="000C1DC4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0C1DC4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C4" w:rsidRPr="00555E64" w:rsidRDefault="00080505" w:rsidP="00B44AF1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B44AF1">
              <w:rPr>
                <w:rFonts w:ascii="Times New Roman" w:hAnsi="Times New Roman"/>
                <w:color w:val="auto"/>
                <w:sz w:val="22"/>
                <w:szCs w:val="22"/>
              </w:rPr>
              <w:t> 141,537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C4" w:rsidRPr="00555E64" w:rsidRDefault="00F34FFC" w:rsidP="003060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306072">
              <w:rPr>
                <w:rFonts w:ascii="Times New Roman" w:hAnsi="Times New Roman"/>
                <w:color w:val="auto"/>
                <w:sz w:val="22"/>
                <w:szCs w:val="22"/>
              </w:rPr>
              <w:t> 234,335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C4" w:rsidRPr="00555E64" w:rsidRDefault="00387550" w:rsidP="003060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306072">
              <w:rPr>
                <w:rFonts w:ascii="Times New Roman" w:hAnsi="Times New Roman"/>
                <w:color w:val="auto"/>
                <w:sz w:val="22"/>
                <w:szCs w:val="22"/>
              </w:rPr>
              <w:t>92,798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080505" w:rsidP="00B44AF1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B44AF1">
              <w:rPr>
                <w:rFonts w:ascii="Times New Roman" w:hAnsi="Times New Roman"/>
                <w:color w:val="auto"/>
                <w:sz w:val="22"/>
                <w:szCs w:val="22"/>
              </w:rPr>
              <w:t> 390,139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F34FFC" w:rsidP="00CB06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1 390,139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CD774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1166B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31,464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1166B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BE7B6A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914BEE" w:rsidRDefault="00BE7B6A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BE7B6A" w:rsidRDefault="00BE7B6A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555E64" w:rsidRDefault="001166B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31,464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555E64" w:rsidRDefault="001166B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F12A4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C10A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F12A4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B5734A" w:rsidP="003F2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3F22C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  <w:r w:rsidR="003F22C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40,592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5E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5E46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  <w:r w:rsidR="005E46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63,731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E46A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+ 23,139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B5734A" w:rsidP="003F22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3F22CF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="003F22CF">
              <w:rPr>
                <w:rFonts w:ascii="Times New Roman" w:hAnsi="Times New Roman"/>
                <w:color w:val="auto"/>
                <w:sz w:val="22"/>
                <w:szCs w:val="22"/>
              </w:rPr>
              <w:t>40,592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5E46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5E46AE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="005E46AE">
              <w:rPr>
                <w:rFonts w:ascii="Times New Roman" w:hAnsi="Times New Roman"/>
                <w:color w:val="auto"/>
                <w:sz w:val="22"/>
                <w:szCs w:val="22"/>
              </w:rPr>
              <w:t>63,731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E46A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+ 23,139</w:t>
            </w:r>
          </w:p>
        </w:tc>
      </w:tr>
      <w:tr w:rsidR="00914BEE" w:rsidRPr="00914BEE" w:rsidTr="009514D9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275,000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5A6C32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32" w:rsidRPr="00914BEE" w:rsidRDefault="005A6C32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32" w:rsidRPr="00BE7B6A" w:rsidRDefault="005A6C32" w:rsidP="00E579A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5A6C32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32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275,000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32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275,000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32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93,067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93,067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936BBA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9514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5130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45130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B08CB" w:rsidP="003668F4">
            <w:pPr>
              <w:autoSpaceDE w:val="0"/>
              <w:autoSpaceDN w:val="0"/>
              <w:adjustRightInd w:val="0"/>
              <w:spacing w:line="240" w:lineRule="auto"/>
              <w:ind w:right="-39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12</w:t>
            </w:r>
            <w:r w:rsidR="003668F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 713,938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574ED9" w:rsidP="00F73EB2">
            <w:pPr>
              <w:autoSpaceDE w:val="0"/>
              <w:autoSpaceDN w:val="0"/>
              <w:adjustRightInd w:val="0"/>
              <w:spacing w:line="240" w:lineRule="auto"/>
              <w:ind w:right="-4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12</w:t>
            </w:r>
            <w:r w:rsidR="00F73EB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 806,737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555E64" w:rsidRDefault="00F73EB2" w:rsidP="00576B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+ 92,799</w:t>
            </w:r>
          </w:p>
        </w:tc>
      </w:tr>
    </w:tbl>
    <w:p w:rsidR="006F4FC8" w:rsidRPr="00AB07E8" w:rsidRDefault="005E4B5F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</w:t>
      </w:r>
      <w:r w:rsidR="00BC68C0" w:rsidRPr="00AB07E8">
        <w:rPr>
          <w:rFonts w:ascii="Times New Roman" w:hAnsi="Times New Roman"/>
          <w:color w:val="auto"/>
          <w:sz w:val="26"/>
          <w:szCs w:val="26"/>
        </w:rPr>
        <w:t>меньшение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</w:t>
      </w:r>
      <w:r w:rsidR="00B06A6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BC68C0" w:rsidRPr="00AB07E8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F86F34" w:rsidRPr="00AB07E8" w:rsidRDefault="00F86F34" w:rsidP="00803E9D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F86F34">
        <w:rPr>
          <w:rFonts w:ascii="Times New Roman" w:hAnsi="Times New Roman"/>
          <w:color w:val="auto"/>
          <w:sz w:val="26"/>
          <w:szCs w:val="26"/>
        </w:rPr>
        <w:t>0100 «Общегосударственные вопросы»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</w:t>
      </w:r>
      <w:r w:rsidR="00FA1F91">
        <w:rPr>
          <w:rFonts w:ascii="Times New Roman" w:hAnsi="Times New Roman"/>
          <w:color w:val="auto"/>
          <w:sz w:val="26"/>
          <w:szCs w:val="26"/>
        </w:rPr>
        <w:t>23,138</w:t>
      </w:r>
      <w:r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E3578" w:rsidRDefault="001E3578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по разделу:</w:t>
      </w:r>
    </w:p>
    <w:p w:rsidR="00FA1F91" w:rsidRPr="00AB07E8" w:rsidRDefault="00FA1F91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FA1F9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>
        <w:rPr>
          <w:rFonts w:ascii="Times New Roman" w:hAnsi="Times New Roman"/>
          <w:color w:val="auto"/>
          <w:sz w:val="26"/>
          <w:szCs w:val="26"/>
        </w:rPr>
        <w:t>92,798</w:t>
      </w:r>
      <w:r w:rsidRPr="00FA1F91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F01F04" w:rsidRPr="00AB07E8" w:rsidRDefault="00F01F04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>0</w:t>
      </w:r>
      <w:r w:rsidR="00FA1F91">
        <w:rPr>
          <w:rFonts w:ascii="Times New Roman" w:hAnsi="Times New Roman"/>
          <w:color w:val="auto"/>
          <w:sz w:val="26"/>
          <w:szCs w:val="26"/>
        </w:rPr>
        <w:t>8</w:t>
      </w:r>
      <w:r w:rsidRPr="00AB07E8">
        <w:rPr>
          <w:rFonts w:ascii="Times New Roman" w:hAnsi="Times New Roman"/>
          <w:color w:val="auto"/>
          <w:sz w:val="26"/>
          <w:szCs w:val="26"/>
        </w:rPr>
        <w:t>00 «</w:t>
      </w:r>
      <w:r w:rsidR="00FA1F91" w:rsidRPr="00FA1F91">
        <w:rPr>
          <w:rFonts w:ascii="Times New Roman" w:hAnsi="Times New Roman"/>
          <w:color w:val="auto"/>
          <w:sz w:val="26"/>
          <w:szCs w:val="26"/>
        </w:rPr>
        <w:t>Культура, кинематография»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» на сумму </w:t>
      </w:r>
      <w:r w:rsidR="00F86F34">
        <w:rPr>
          <w:rFonts w:ascii="Times New Roman" w:hAnsi="Times New Roman"/>
          <w:color w:val="auto"/>
          <w:sz w:val="26"/>
          <w:szCs w:val="26"/>
        </w:rPr>
        <w:t>2</w:t>
      </w:r>
      <w:r w:rsidR="00E9425C">
        <w:rPr>
          <w:rFonts w:ascii="Times New Roman" w:hAnsi="Times New Roman"/>
          <w:color w:val="auto"/>
          <w:sz w:val="26"/>
          <w:szCs w:val="26"/>
        </w:rPr>
        <w:t>3,139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CE6856" w:rsidRDefault="00CE6856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7F237F">
        <w:rPr>
          <w:rFonts w:ascii="Times New Roman" w:hAnsi="Times New Roman"/>
          <w:color w:val="auto"/>
          <w:sz w:val="26"/>
          <w:szCs w:val="26"/>
        </w:rPr>
        <w:t>на</w:t>
      </w:r>
      <w:r w:rsidR="00F14D5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F237F">
        <w:rPr>
          <w:rFonts w:ascii="Times New Roman" w:hAnsi="Times New Roman"/>
          <w:color w:val="auto"/>
          <w:sz w:val="26"/>
          <w:szCs w:val="26"/>
        </w:rPr>
        <w:t>2023 год увеличивается на 92,799 тыс. рублей.</w:t>
      </w:r>
    </w:p>
    <w:p w:rsidR="005008F1" w:rsidRPr="00914BEE" w:rsidRDefault="005008F1" w:rsidP="003E3A82">
      <w:pPr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3E3A82">
      <w:pPr>
        <w:tabs>
          <w:tab w:val="left" w:pos="0"/>
        </w:tabs>
        <w:autoSpaceDE w:val="0"/>
        <w:autoSpaceDN w:val="0"/>
        <w:adjustRightInd w:val="0"/>
        <w:spacing w:before="67" w:line="320" w:lineRule="exact"/>
        <w:ind w:left="5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3E3A82">
      <w:pPr>
        <w:autoSpaceDE w:val="0"/>
        <w:autoSpaceDN w:val="0"/>
        <w:adjustRightInd w:val="0"/>
        <w:spacing w:before="6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AC4004" w:rsidRPr="0069556F" w:rsidRDefault="00AC4004" w:rsidP="00402FE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69556F">
        <w:rPr>
          <w:rFonts w:ascii="Times New Roman" w:hAnsi="Times New Roman"/>
          <w:color w:val="auto"/>
          <w:sz w:val="26"/>
          <w:szCs w:val="26"/>
        </w:rPr>
        <w:t>Проектом Решения планируются перераспределение выделенных средств между муниципальными программами и непрограммными направлениями расходов бюджета сельского поселения на 2023 год.</w:t>
      </w:r>
    </w:p>
    <w:p w:rsidR="00914BEE" w:rsidRPr="00914BEE" w:rsidRDefault="00914BEE" w:rsidP="00A54A10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69556F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>и</w:t>
      </w:r>
      <w:r w:rsidR="00000EC7" w:rsidRPr="0069556F">
        <w:t xml:space="preserve"> </w:t>
      </w:r>
      <w:r w:rsidR="00000EC7" w:rsidRPr="0069556F">
        <w:rPr>
          <w:rFonts w:ascii="Times New Roman" w:hAnsi="Times New Roman"/>
          <w:color w:val="auto"/>
          <w:sz w:val="26"/>
          <w:szCs w:val="26"/>
        </w:rPr>
        <w:t>непрограммных направлений расходов бюджета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D0A1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9556F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69556F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D84C84" w:rsidRPr="0069556F">
        <w:rPr>
          <w:rFonts w:ascii="Times New Roman" w:hAnsi="Times New Roman"/>
          <w:color w:val="auto"/>
          <w:sz w:val="26"/>
          <w:szCs w:val="26"/>
        </w:rPr>
        <w:t>3</w:t>
      </w:r>
      <w:r w:rsidRPr="0069556F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275"/>
        <w:gridCol w:w="1418"/>
      </w:tblGrid>
      <w:tr w:rsidR="00914BEE" w:rsidRPr="00914BEE" w:rsidTr="000748A2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678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418" w:type="dxa"/>
          </w:tcPr>
          <w:p w:rsidR="00CD16F1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</w:t>
            </w:r>
          </w:p>
          <w:p w:rsidR="001673E7" w:rsidRPr="001673E7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ные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</w:t>
            </w:r>
            <w:r w:rsidR="003B238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3B238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ссигн</w:t>
            </w:r>
            <w:r w:rsidR="003B2388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31.0</w:t>
            </w:r>
            <w:r w:rsidR="00760A1B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7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.2023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914BEE" w:rsidRDefault="001673E7" w:rsidP="00760A1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Pr="001673E7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760A1B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145</w:t>
            </w:r>
          </w:p>
        </w:tc>
        <w:tc>
          <w:tcPr>
            <w:tcW w:w="1275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418" w:type="dxa"/>
          </w:tcPr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914BEE" w:rsidRPr="00914BEE" w:rsidRDefault="00914BEE" w:rsidP="005F30BD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0748A2">
        <w:tc>
          <w:tcPr>
            <w:tcW w:w="567" w:type="dxa"/>
            <w:vAlign w:val="center"/>
          </w:tcPr>
          <w:p w:rsidR="00914BEE" w:rsidRPr="00DA343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914BEE" w:rsidRPr="00DA3434" w:rsidRDefault="00F04E3C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r w:rsidR="00320448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Черный Ключ 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</w:t>
            </w:r>
            <w:r w:rsidR="004E6D40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годы"</w:t>
            </w:r>
          </w:p>
        </w:tc>
        <w:tc>
          <w:tcPr>
            <w:tcW w:w="1418" w:type="dxa"/>
            <w:vAlign w:val="center"/>
          </w:tcPr>
          <w:p w:rsidR="00914BEE" w:rsidRPr="00DA3434" w:rsidRDefault="00FA571E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1 542,802</w:t>
            </w:r>
          </w:p>
        </w:tc>
        <w:tc>
          <w:tcPr>
            <w:tcW w:w="1275" w:type="dxa"/>
            <w:vAlign w:val="center"/>
          </w:tcPr>
          <w:p w:rsidR="00914BEE" w:rsidRPr="00DA3434" w:rsidRDefault="001055BC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1 542,802</w:t>
            </w:r>
          </w:p>
        </w:tc>
        <w:tc>
          <w:tcPr>
            <w:tcW w:w="1418" w:type="dxa"/>
            <w:vAlign w:val="center"/>
          </w:tcPr>
          <w:p w:rsidR="00914BEE" w:rsidRPr="00DA3434" w:rsidRDefault="00FA571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0748A2">
        <w:tc>
          <w:tcPr>
            <w:tcW w:w="567" w:type="dxa"/>
            <w:vAlign w:val="center"/>
          </w:tcPr>
          <w:p w:rsidR="00914BEE" w:rsidRPr="00DA343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678" w:type="dxa"/>
          </w:tcPr>
          <w:p w:rsidR="00914BEE" w:rsidRPr="00DA3434" w:rsidRDefault="00297CCD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="00320448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Черный Ключ 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муниципального района Клявлинский Самарской области на 2018-202</w:t>
            </w:r>
            <w:r w:rsidR="004E6D40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7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годы"</w:t>
            </w:r>
          </w:p>
        </w:tc>
        <w:tc>
          <w:tcPr>
            <w:tcW w:w="1418" w:type="dxa"/>
            <w:vAlign w:val="center"/>
          </w:tcPr>
          <w:p w:rsidR="00914BEE" w:rsidRPr="00DA3434" w:rsidRDefault="006F5D1C" w:rsidP="00DF0ECC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</w:t>
            </w:r>
            <w:r w:rsidR="00DF0ECC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</w:t>
            </w: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</w:t>
            </w:r>
            <w:r w:rsidR="00DF0ECC"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47,998</w:t>
            </w:r>
          </w:p>
        </w:tc>
        <w:tc>
          <w:tcPr>
            <w:tcW w:w="1275" w:type="dxa"/>
            <w:vAlign w:val="center"/>
          </w:tcPr>
          <w:p w:rsidR="00914BEE" w:rsidRPr="00DA3434" w:rsidRDefault="006F5D1C" w:rsidP="008214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11</w:t>
            </w:r>
            <w:r w:rsidR="008214CF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263,935</w:t>
            </w:r>
          </w:p>
        </w:tc>
        <w:tc>
          <w:tcPr>
            <w:tcW w:w="1418" w:type="dxa"/>
            <w:vAlign w:val="center"/>
          </w:tcPr>
          <w:p w:rsidR="00210F85" w:rsidRPr="00DA3434" w:rsidRDefault="0085336D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+ 115,937</w:t>
            </w:r>
          </w:p>
        </w:tc>
      </w:tr>
      <w:tr w:rsidR="00210F85" w:rsidRPr="00914BEE" w:rsidTr="000748A2">
        <w:tc>
          <w:tcPr>
            <w:tcW w:w="567" w:type="dxa"/>
            <w:vAlign w:val="center"/>
          </w:tcPr>
          <w:p w:rsidR="00210F85" w:rsidRPr="00DA3434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678" w:type="dxa"/>
          </w:tcPr>
          <w:p w:rsidR="00210F85" w:rsidRPr="00DA3434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vAlign w:val="center"/>
          </w:tcPr>
          <w:p w:rsidR="00210F85" w:rsidRPr="00DA3434" w:rsidRDefault="00DF0ECC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23,138</w:t>
            </w:r>
          </w:p>
        </w:tc>
        <w:tc>
          <w:tcPr>
            <w:tcW w:w="1275" w:type="dxa"/>
            <w:vAlign w:val="center"/>
          </w:tcPr>
          <w:p w:rsidR="00210F85" w:rsidRPr="00DA3434" w:rsidRDefault="008214CF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  <w:tc>
          <w:tcPr>
            <w:tcW w:w="1418" w:type="dxa"/>
            <w:vAlign w:val="center"/>
          </w:tcPr>
          <w:p w:rsidR="00210F85" w:rsidRPr="00DA3434" w:rsidRDefault="005E3D43" w:rsidP="00853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A3434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- </w:t>
            </w:r>
            <w:r w:rsidR="0085336D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23,138</w:t>
            </w:r>
          </w:p>
        </w:tc>
      </w:tr>
      <w:tr w:rsidR="00914BEE" w:rsidRPr="00914BEE" w:rsidTr="000748A2">
        <w:tc>
          <w:tcPr>
            <w:tcW w:w="567" w:type="dxa"/>
            <w:vAlign w:val="center"/>
          </w:tcPr>
          <w:p w:rsidR="00914BEE" w:rsidRPr="00DA3434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14BEE" w:rsidRPr="00DA3434" w:rsidRDefault="00914BEE" w:rsidP="00914BEE">
            <w:pP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DA343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914BEE" w:rsidRPr="00DA3434" w:rsidRDefault="001150D5" w:rsidP="0015722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DA343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</w:t>
            </w:r>
            <w:r w:rsidR="00157227" w:rsidRPr="00DA343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713,938</w:t>
            </w:r>
          </w:p>
        </w:tc>
        <w:tc>
          <w:tcPr>
            <w:tcW w:w="1275" w:type="dxa"/>
          </w:tcPr>
          <w:p w:rsidR="00914BEE" w:rsidRPr="00DA3434" w:rsidRDefault="009C3709" w:rsidP="008214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DA343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12</w:t>
            </w:r>
            <w:r w:rsidR="008214CF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806,737</w:t>
            </w:r>
          </w:p>
        </w:tc>
        <w:tc>
          <w:tcPr>
            <w:tcW w:w="1418" w:type="dxa"/>
          </w:tcPr>
          <w:p w:rsidR="00914BEE" w:rsidRPr="00DA3434" w:rsidRDefault="008214CF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+ 92,799</w:t>
            </w:r>
          </w:p>
        </w:tc>
      </w:tr>
    </w:tbl>
    <w:p w:rsidR="00F503D4" w:rsidRPr="00B57369" w:rsidRDefault="005E71F6" w:rsidP="0077302B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F2C80">
        <w:rPr>
          <w:rFonts w:ascii="Times New Roman" w:hAnsi="Times New Roman"/>
          <w:sz w:val="26"/>
          <w:szCs w:val="26"/>
        </w:rPr>
        <w:t xml:space="preserve">   </w:t>
      </w:r>
      <w:r w:rsidR="00F503D4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F503D4">
        <w:rPr>
          <w:rFonts w:ascii="Times New Roman" w:hAnsi="Times New Roman"/>
          <w:sz w:val="26"/>
          <w:szCs w:val="26"/>
        </w:rPr>
        <w:t>Решения</w:t>
      </w:r>
      <w:r w:rsidR="00F503D4" w:rsidRPr="00B57369">
        <w:rPr>
          <w:rFonts w:ascii="Times New Roman" w:hAnsi="Times New Roman"/>
          <w:sz w:val="26"/>
          <w:szCs w:val="26"/>
        </w:rPr>
        <w:t>, дефицит бюдже</w:t>
      </w:r>
      <w:r w:rsidR="00F503D4">
        <w:rPr>
          <w:rFonts w:ascii="Times New Roman" w:hAnsi="Times New Roman"/>
          <w:sz w:val="26"/>
          <w:szCs w:val="26"/>
        </w:rPr>
        <w:t xml:space="preserve">та сельского поселения по сравнению с первоначальным утвержденным планом изменится (увеличится на </w:t>
      </w:r>
      <w:r w:rsidR="008F3B25">
        <w:rPr>
          <w:rFonts w:ascii="Times New Roman" w:hAnsi="Times New Roman"/>
          <w:sz w:val="26"/>
          <w:szCs w:val="26"/>
        </w:rPr>
        <w:t>325,622</w:t>
      </w:r>
      <w:r w:rsidR="00F503D4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F503D4">
        <w:rPr>
          <w:rFonts w:ascii="Times New Roman" w:hAnsi="Times New Roman"/>
          <w:sz w:val="26"/>
          <w:szCs w:val="26"/>
        </w:rPr>
        <w:t>лей), по сравнению с предыдущим значением (Решение от 31.07.2023г. №</w:t>
      </w:r>
      <w:r w:rsidR="00357D81">
        <w:rPr>
          <w:rFonts w:ascii="Times New Roman" w:hAnsi="Times New Roman"/>
          <w:sz w:val="26"/>
          <w:szCs w:val="26"/>
        </w:rPr>
        <w:t>145)</w:t>
      </w:r>
      <w:r w:rsidR="00F503D4">
        <w:rPr>
          <w:rFonts w:ascii="Times New Roman" w:hAnsi="Times New Roman"/>
          <w:sz w:val="26"/>
          <w:szCs w:val="26"/>
        </w:rPr>
        <w:t xml:space="preserve"> останется на прежнем уровне и составит </w:t>
      </w:r>
      <w:r w:rsidR="00357D81">
        <w:rPr>
          <w:rFonts w:ascii="Times New Roman" w:hAnsi="Times New Roman"/>
          <w:sz w:val="26"/>
          <w:szCs w:val="26"/>
        </w:rPr>
        <w:t>325,622</w:t>
      </w:r>
      <w:r w:rsidR="00F503D4">
        <w:rPr>
          <w:rFonts w:ascii="Times New Roman" w:hAnsi="Times New Roman"/>
          <w:sz w:val="26"/>
          <w:szCs w:val="26"/>
        </w:rPr>
        <w:t xml:space="preserve"> тыс. рублей.</w:t>
      </w:r>
    </w:p>
    <w:p w:rsidR="00F503D4" w:rsidRPr="006731B6" w:rsidRDefault="00F503D4" w:rsidP="00F503D4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</w:t>
      </w: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предусматривается в размере </w:t>
      </w:r>
      <w:r w:rsidR="00BE2A53">
        <w:rPr>
          <w:rFonts w:ascii="Times New Roman" w:hAnsi="Times New Roman"/>
          <w:color w:val="auto"/>
          <w:sz w:val="26"/>
          <w:szCs w:val="26"/>
        </w:rPr>
        <w:t>7,0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503D4" w:rsidRDefault="00F503D4" w:rsidP="0077302B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Таким образом, предусмотренный проектом Решения дефицит бюджета </w:t>
      </w:r>
      <w:r w:rsidR="00490F4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>не будет противоречить нормам ст</w:t>
      </w:r>
      <w:r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914BEE" w:rsidRPr="00914BEE" w:rsidRDefault="00F503D4" w:rsidP="0000755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07553">
        <w:rPr>
          <w:rFonts w:ascii="Times New Roman" w:hAnsi="Times New Roman"/>
          <w:sz w:val="26"/>
          <w:szCs w:val="26"/>
        </w:rPr>
        <w:t xml:space="preserve">         </w:t>
      </w:r>
      <w:r w:rsidR="00914BEE"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471154" w:rsidRPr="00914BEE" w:rsidRDefault="00471154" w:rsidP="0047115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1. Проектом Решения предлагается увеличить доходную часть бюджета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773C6">
        <w:rPr>
          <w:rFonts w:ascii="Times New Roman" w:hAnsi="Times New Roman"/>
          <w:color w:val="auto"/>
          <w:sz w:val="26"/>
          <w:szCs w:val="26"/>
        </w:rPr>
        <w:t>на 2023 год.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 w:rsidR="00F51278">
        <w:rPr>
          <w:rFonts w:ascii="Times New Roman" w:hAnsi="Times New Roman"/>
          <w:color w:val="auto"/>
          <w:sz w:val="26"/>
          <w:szCs w:val="26"/>
        </w:rPr>
        <w:t>92,799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F51278">
        <w:rPr>
          <w:rFonts w:ascii="Times New Roman" w:hAnsi="Times New Roman"/>
          <w:color w:val="auto"/>
          <w:sz w:val="26"/>
          <w:szCs w:val="26"/>
        </w:rPr>
        <w:t>12 481,115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471154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9 478,143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9 737,384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F079B9" w:rsidRDefault="006A6958" w:rsidP="007A0207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7F3F5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>Общий объем финансирования на 202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 год увеличивается на </w:t>
      </w:r>
      <w:r w:rsidR="00F079B9">
        <w:rPr>
          <w:rFonts w:ascii="Times New Roman" w:hAnsi="Times New Roman"/>
          <w:color w:val="auto"/>
          <w:sz w:val="26"/>
          <w:szCs w:val="26"/>
        </w:rPr>
        <w:t>92,799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 тыс. рублей и составляет </w:t>
      </w:r>
      <w:r w:rsidR="00F079B9">
        <w:rPr>
          <w:rFonts w:ascii="Times New Roman" w:hAnsi="Times New Roman"/>
          <w:color w:val="auto"/>
          <w:sz w:val="26"/>
          <w:szCs w:val="26"/>
        </w:rPr>
        <w:t>12 806,737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DF9" w:rsidRPr="00914DF9" w:rsidRDefault="00F079B9" w:rsidP="00162619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7A0207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914DF9" w:rsidRPr="00914DF9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сельского поселения по разделу:</w:t>
      </w:r>
    </w:p>
    <w:p w:rsidR="0018585E" w:rsidRPr="0018585E" w:rsidRDefault="0018585E" w:rsidP="007F3F58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 w:rsidRPr="0018585E">
        <w:rPr>
          <w:rFonts w:ascii="Times New Roman" w:hAnsi="Times New Roman"/>
          <w:color w:val="auto"/>
          <w:sz w:val="26"/>
          <w:szCs w:val="26"/>
        </w:rPr>
        <w:t xml:space="preserve">    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Pr="0018585E">
        <w:rPr>
          <w:rFonts w:ascii="Times New Roman" w:hAnsi="Times New Roman"/>
          <w:color w:val="auto"/>
          <w:sz w:val="26"/>
          <w:szCs w:val="26"/>
        </w:rPr>
        <w:t xml:space="preserve">0100 «Общегосударственные вопросы» на сумму </w:t>
      </w:r>
      <w:r w:rsidR="00CC2684">
        <w:rPr>
          <w:rFonts w:ascii="Times New Roman" w:hAnsi="Times New Roman"/>
          <w:color w:val="auto"/>
          <w:sz w:val="26"/>
          <w:szCs w:val="26"/>
        </w:rPr>
        <w:t>23,138</w:t>
      </w:r>
      <w:r w:rsidRPr="0018585E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8585E" w:rsidRPr="0018585E" w:rsidRDefault="00FA3829" w:rsidP="003E3A82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18585E" w:rsidRPr="0018585E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по разделу:</w:t>
      </w:r>
    </w:p>
    <w:p w:rsidR="0018585E" w:rsidRDefault="00FA3829" w:rsidP="003E3A82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FF50E3" w:rsidRPr="00FF50E3">
        <w:rPr>
          <w:rFonts w:ascii="Times New Roman" w:hAnsi="Times New Roman"/>
          <w:color w:val="auto"/>
          <w:sz w:val="26"/>
          <w:szCs w:val="26"/>
        </w:rPr>
        <w:t>0800 «Культура, кинематография»</w:t>
      </w:r>
      <w:r w:rsidR="0018585E" w:rsidRPr="0018585E">
        <w:rPr>
          <w:rFonts w:ascii="Times New Roman" w:hAnsi="Times New Roman"/>
          <w:color w:val="auto"/>
          <w:sz w:val="26"/>
          <w:szCs w:val="26"/>
        </w:rPr>
        <w:t>» на сумму 2</w:t>
      </w:r>
      <w:r w:rsidR="00FF50E3">
        <w:rPr>
          <w:rFonts w:ascii="Times New Roman" w:hAnsi="Times New Roman"/>
          <w:color w:val="auto"/>
          <w:sz w:val="26"/>
          <w:szCs w:val="26"/>
        </w:rPr>
        <w:t>3,139</w:t>
      </w:r>
      <w:r w:rsidR="0018585E" w:rsidRPr="0018585E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947FAA">
        <w:rPr>
          <w:rFonts w:ascii="Times New Roman" w:hAnsi="Times New Roman"/>
          <w:color w:val="auto"/>
          <w:sz w:val="26"/>
          <w:szCs w:val="26"/>
        </w:rPr>
        <w:t>;</w:t>
      </w:r>
    </w:p>
    <w:p w:rsidR="00A76C0A" w:rsidRPr="00914DF9" w:rsidRDefault="00A76C0A" w:rsidP="003E3A82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 w:rsidRPr="00A76C0A">
        <w:rPr>
          <w:rFonts w:ascii="Times New Roman" w:hAnsi="Times New Roman"/>
          <w:color w:val="auto"/>
          <w:sz w:val="26"/>
          <w:szCs w:val="26"/>
        </w:rPr>
        <w:t xml:space="preserve">        0500 «Жилищно- коммунальное хозяйство» на сумму </w:t>
      </w:r>
      <w:r w:rsidR="00254388">
        <w:rPr>
          <w:rFonts w:ascii="Times New Roman" w:hAnsi="Times New Roman"/>
          <w:color w:val="auto"/>
          <w:sz w:val="26"/>
          <w:szCs w:val="26"/>
        </w:rPr>
        <w:t>92,798</w:t>
      </w:r>
      <w:r w:rsidRPr="00A76C0A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A1035D" w:rsidRPr="00DA5CA5" w:rsidRDefault="00C32339" w:rsidP="003E3A82">
      <w:pPr>
        <w:tabs>
          <w:tab w:val="left" w:pos="567"/>
          <w:tab w:val="left" w:pos="851"/>
          <w:tab w:val="left" w:pos="1276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B30C2B">
        <w:rPr>
          <w:rFonts w:ascii="Times New Roman" w:hAnsi="Times New Roman"/>
          <w:color w:val="auto"/>
          <w:sz w:val="26"/>
          <w:szCs w:val="26"/>
        </w:rPr>
        <w:t>4</w:t>
      </w:r>
      <w:r w:rsidR="001F61FC">
        <w:rPr>
          <w:rFonts w:ascii="Times New Roman" w:hAnsi="Times New Roman"/>
          <w:color w:val="auto"/>
          <w:sz w:val="26"/>
          <w:szCs w:val="26"/>
        </w:rPr>
        <w:t>.</w:t>
      </w:r>
      <w:r w:rsidR="007551C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A2DBB" w:rsidRPr="00CA2DBB">
        <w:rPr>
          <w:rFonts w:ascii="Times New Roman" w:hAnsi="Times New Roman"/>
          <w:color w:val="auto"/>
          <w:sz w:val="26"/>
          <w:szCs w:val="26"/>
        </w:rPr>
        <w:t xml:space="preserve">Общий объем финансирования на </w:t>
      </w:r>
      <w:r w:rsidR="000D5929">
        <w:rPr>
          <w:rFonts w:ascii="Times New Roman" w:hAnsi="Times New Roman"/>
          <w:color w:val="auto"/>
          <w:sz w:val="26"/>
          <w:szCs w:val="26"/>
        </w:rPr>
        <w:t>202</w:t>
      </w:r>
      <w:r w:rsidR="00B31274">
        <w:rPr>
          <w:rFonts w:ascii="Times New Roman" w:hAnsi="Times New Roman"/>
          <w:color w:val="auto"/>
          <w:sz w:val="26"/>
          <w:szCs w:val="26"/>
        </w:rPr>
        <w:t>4</w:t>
      </w:r>
      <w:bookmarkStart w:id="0" w:name="_GoBack"/>
      <w:bookmarkEnd w:id="0"/>
      <w:r w:rsidR="000D5929">
        <w:rPr>
          <w:rFonts w:ascii="Times New Roman" w:hAnsi="Times New Roman"/>
          <w:color w:val="auto"/>
          <w:sz w:val="26"/>
          <w:szCs w:val="26"/>
        </w:rPr>
        <w:t xml:space="preserve"> и 2025 годы </w:t>
      </w:r>
      <w:r w:rsidR="00A1035D" w:rsidRPr="00DA5CA5">
        <w:rPr>
          <w:rFonts w:ascii="Times New Roman" w:hAnsi="Times New Roman"/>
          <w:color w:val="auto"/>
          <w:sz w:val="26"/>
          <w:szCs w:val="26"/>
        </w:rPr>
        <w:t>остается без изменений.</w:t>
      </w:r>
    </w:p>
    <w:p w:rsidR="00153CD2" w:rsidRDefault="00FA3829" w:rsidP="006455E0">
      <w:pPr>
        <w:autoSpaceDE w:val="0"/>
        <w:autoSpaceDN w:val="0"/>
        <w:adjustRightInd w:val="0"/>
        <w:spacing w:line="320" w:lineRule="exact"/>
        <w:ind w:lef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</w:t>
      </w:r>
      <w:r w:rsidR="0077302B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61FC">
        <w:rPr>
          <w:rFonts w:ascii="Times New Roman" w:hAnsi="Times New Roman"/>
          <w:color w:val="auto"/>
          <w:sz w:val="26"/>
          <w:szCs w:val="26"/>
        </w:rPr>
        <w:t xml:space="preserve"> 5</w:t>
      </w:r>
      <w:r w:rsidR="006455E0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325,622 тыс. рублей), по сравнению с предыдущим значением (Решение от 31.07.2023г. №145) останется на прежнем уровне и составит 325,622 тыс. рублей.</w:t>
      </w:r>
    </w:p>
    <w:p w:rsidR="00037895" w:rsidRDefault="00037895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E30BAB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5B738F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</w:t>
      </w:r>
      <w:r w:rsidR="004C4679" w:rsidRPr="004C4679">
        <w:rPr>
          <w:rFonts w:ascii="Times New Roman" w:hAnsi="Times New Roman"/>
          <w:sz w:val="26"/>
          <w:szCs w:val="26"/>
        </w:rPr>
        <w:t>Черный Ключ</w:t>
      </w:r>
      <w:r w:rsidR="001D7460" w:rsidRPr="004C4679">
        <w:rPr>
          <w:rFonts w:ascii="Times New Roman" w:hAnsi="Times New Roman"/>
          <w:sz w:val="26"/>
          <w:szCs w:val="26"/>
        </w:rPr>
        <w:t xml:space="preserve"> </w:t>
      </w:r>
      <w:r w:rsidR="001D7460" w:rsidRPr="001D7460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153CD2"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="00153CD2"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="00153CD2"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="00153CD2"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="00153CD2"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="00153CD2"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153CD2"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C103C7">
        <w:rPr>
          <w:rFonts w:ascii="Times New Roman" w:hAnsi="Times New Roman"/>
          <w:sz w:val="26"/>
          <w:szCs w:val="26"/>
        </w:rPr>
        <w:t>№</w:t>
      </w:r>
      <w:r w:rsidR="00E21E77">
        <w:rPr>
          <w:rFonts w:ascii="Times New Roman" w:hAnsi="Times New Roman"/>
          <w:sz w:val="26"/>
          <w:szCs w:val="26"/>
        </w:rPr>
        <w:t xml:space="preserve"> 112 </w:t>
      </w:r>
      <w:r w:rsidR="00C103C7">
        <w:rPr>
          <w:rFonts w:ascii="Times New Roman" w:hAnsi="Times New Roman"/>
          <w:sz w:val="26"/>
          <w:szCs w:val="26"/>
        </w:rPr>
        <w:t xml:space="preserve">от 28.12.2022 года </w:t>
      </w:r>
      <w:r w:rsidR="00153CD2"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153CD2"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3F7A2E" w:rsidRDefault="00517014" w:rsidP="003E3A82">
      <w:pPr>
        <w:spacing w:line="320" w:lineRule="exact"/>
        <w:ind w:left="57"/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</w:t>
      </w:r>
      <w:r w:rsidR="001161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Л.Ф. Синяева</w:t>
      </w:r>
    </w:p>
    <w:sectPr w:rsidR="003F7A2E" w:rsidSect="00F74A2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03" w:rsidRDefault="00B94F03" w:rsidP="00A02261">
      <w:pPr>
        <w:spacing w:line="240" w:lineRule="auto"/>
      </w:pPr>
      <w:r>
        <w:separator/>
      </w:r>
    </w:p>
  </w:endnote>
  <w:endnote w:type="continuationSeparator" w:id="0">
    <w:p w:rsidR="00B94F03" w:rsidRDefault="00B94F03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8173"/>
      <w:docPartObj>
        <w:docPartGallery w:val="Page Numbers (Bottom of Page)"/>
        <w:docPartUnique/>
      </w:docPartObj>
    </w:sdtPr>
    <w:sdtEndPr/>
    <w:sdtContent>
      <w:p w:rsidR="00A02261" w:rsidRDefault="00A02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274">
          <w:rPr>
            <w:noProof/>
          </w:rPr>
          <w:t>7</w:t>
        </w:r>
        <w:r>
          <w:fldChar w:fldCharType="end"/>
        </w:r>
      </w:p>
    </w:sdtContent>
  </w:sdt>
  <w:p w:rsidR="00A02261" w:rsidRDefault="00A02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03" w:rsidRDefault="00B94F03" w:rsidP="00A02261">
      <w:pPr>
        <w:spacing w:line="240" w:lineRule="auto"/>
      </w:pPr>
      <w:r>
        <w:separator/>
      </w:r>
    </w:p>
  </w:footnote>
  <w:footnote w:type="continuationSeparator" w:id="0">
    <w:p w:rsidR="00B94F03" w:rsidRDefault="00B94F03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0EC7"/>
    <w:rsid w:val="00006F53"/>
    <w:rsid w:val="00007553"/>
    <w:rsid w:val="00010C85"/>
    <w:rsid w:val="00021F64"/>
    <w:rsid w:val="00026F06"/>
    <w:rsid w:val="00037895"/>
    <w:rsid w:val="0004104A"/>
    <w:rsid w:val="0004216D"/>
    <w:rsid w:val="0004277D"/>
    <w:rsid w:val="0004346D"/>
    <w:rsid w:val="00044318"/>
    <w:rsid w:val="00047D1E"/>
    <w:rsid w:val="000535AA"/>
    <w:rsid w:val="000621FE"/>
    <w:rsid w:val="000627B1"/>
    <w:rsid w:val="000646C9"/>
    <w:rsid w:val="00071A0D"/>
    <w:rsid w:val="00072EF9"/>
    <w:rsid w:val="000748A2"/>
    <w:rsid w:val="00074AAB"/>
    <w:rsid w:val="00075AE4"/>
    <w:rsid w:val="00077852"/>
    <w:rsid w:val="00080505"/>
    <w:rsid w:val="00083949"/>
    <w:rsid w:val="000866CE"/>
    <w:rsid w:val="00090070"/>
    <w:rsid w:val="00090913"/>
    <w:rsid w:val="00090A5D"/>
    <w:rsid w:val="00092421"/>
    <w:rsid w:val="00092748"/>
    <w:rsid w:val="000927F5"/>
    <w:rsid w:val="00095750"/>
    <w:rsid w:val="0009757C"/>
    <w:rsid w:val="000A187F"/>
    <w:rsid w:val="000A6EAB"/>
    <w:rsid w:val="000B139E"/>
    <w:rsid w:val="000B4F76"/>
    <w:rsid w:val="000B60CE"/>
    <w:rsid w:val="000B65CF"/>
    <w:rsid w:val="000B733E"/>
    <w:rsid w:val="000C1DC4"/>
    <w:rsid w:val="000C3B54"/>
    <w:rsid w:val="000C5F7E"/>
    <w:rsid w:val="000D4CA0"/>
    <w:rsid w:val="000D4F86"/>
    <w:rsid w:val="000D5929"/>
    <w:rsid w:val="000D5D85"/>
    <w:rsid w:val="000E2118"/>
    <w:rsid w:val="000E23FF"/>
    <w:rsid w:val="000E332E"/>
    <w:rsid w:val="000E61FC"/>
    <w:rsid w:val="000E7873"/>
    <w:rsid w:val="000F16F2"/>
    <w:rsid w:val="000F1994"/>
    <w:rsid w:val="000F24D4"/>
    <w:rsid w:val="000F2B08"/>
    <w:rsid w:val="000F3CE8"/>
    <w:rsid w:val="000F4F29"/>
    <w:rsid w:val="000F517D"/>
    <w:rsid w:val="000F61B8"/>
    <w:rsid w:val="00100478"/>
    <w:rsid w:val="001055BC"/>
    <w:rsid w:val="001150D5"/>
    <w:rsid w:val="001150FB"/>
    <w:rsid w:val="0011545E"/>
    <w:rsid w:val="00116136"/>
    <w:rsid w:val="001166BF"/>
    <w:rsid w:val="00117CC6"/>
    <w:rsid w:val="00123ADA"/>
    <w:rsid w:val="00124DC4"/>
    <w:rsid w:val="00127739"/>
    <w:rsid w:val="00130E71"/>
    <w:rsid w:val="00131D8F"/>
    <w:rsid w:val="00133CEA"/>
    <w:rsid w:val="0013415A"/>
    <w:rsid w:val="0014423E"/>
    <w:rsid w:val="00144FC7"/>
    <w:rsid w:val="001470F8"/>
    <w:rsid w:val="00147D20"/>
    <w:rsid w:val="00151FBA"/>
    <w:rsid w:val="00153CD2"/>
    <w:rsid w:val="00154705"/>
    <w:rsid w:val="00157227"/>
    <w:rsid w:val="00157450"/>
    <w:rsid w:val="00157B7C"/>
    <w:rsid w:val="00157C4A"/>
    <w:rsid w:val="00157F65"/>
    <w:rsid w:val="00160EBD"/>
    <w:rsid w:val="00162619"/>
    <w:rsid w:val="00164505"/>
    <w:rsid w:val="001673E7"/>
    <w:rsid w:val="00175454"/>
    <w:rsid w:val="00176840"/>
    <w:rsid w:val="0018173C"/>
    <w:rsid w:val="00184568"/>
    <w:rsid w:val="0018585E"/>
    <w:rsid w:val="0018590B"/>
    <w:rsid w:val="00194B87"/>
    <w:rsid w:val="001A49C5"/>
    <w:rsid w:val="001A67CD"/>
    <w:rsid w:val="001B3B04"/>
    <w:rsid w:val="001B3DB3"/>
    <w:rsid w:val="001C2380"/>
    <w:rsid w:val="001C334D"/>
    <w:rsid w:val="001C3904"/>
    <w:rsid w:val="001C519B"/>
    <w:rsid w:val="001C5886"/>
    <w:rsid w:val="001D117C"/>
    <w:rsid w:val="001D203B"/>
    <w:rsid w:val="001D35EC"/>
    <w:rsid w:val="001D3630"/>
    <w:rsid w:val="001D36EF"/>
    <w:rsid w:val="001D697D"/>
    <w:rsid w:val="001D6CA7"/>
    <w:rsid w:val="001D7460"/>
    <w:rsid w:val="001D7559"/>
    <w:rsid w:val="001E3578"/>
    <w:rsid w:val="001E4556"/>
    <w:rsid w:val="001E5D12"/>
    <w:rsid w:val="001E701C"/>
    <w:rsid w:val="001E7557"/>
    <w:rsid w:val="001F1A6F"/>
    <w:rsid w:val="001F594E"/>
    <w:rsid w:val="001F61FC"/>
    <w:rsid w:val="001F79EE"/>
    <w:rsid w:val="00202AE2"/>
    <w:rsid w:val="00202B00"/>
    <w:rsid w:val="002057B5"/>
    <w:rsid w:val="002074DE"/>
    <w:rsid w:val="00207FB0"/>
    <w:rsid w:val="00210F85"/>
    <w:rsid w:val="00214E6E"/>
    <w:rsid w:val="00216F8C"/>
    <w:rsid w:val="0022186C"/>
    <w:rsid w:val="00222B22"/>
    <w:rsid w:val="0022358C"/>
    <w:rsid w:val="00224EC5"/>
    <w:rsid w:val="00226CFA"/>
    <w:rsid w:val="00226E76"/>
    <w:rsid w:val="002332CF"/>
    <w:rsid w:val="00234B8C"/>
    <w:rsid w:val="002376A8"/>
    <w:rsid w:val="00240311"/>
    <w:rsid w:val="0024167B"/>
    <w:rsid w:val="002459C9"/>
    <w:rsid w:val="00250397"/>
    <w:rsid w:val="00250AFB"/>
    <w:rsid w:val="00251F70"/>
    <w:rsid w:val="00254388"/>
    <w:rsid w:val="00254744"/>
    <w:rsid w:val="00257CA7"/>
    <w:rsid w:val="00257CAB"/>
    <w:rsid w:val="00261613"/>
    <w:rsid w:val="002647A2"/>
    <w:rsid w:val="00267785"/>
    <w:rsid w:val="00270EF2"/>
    <w:rsid w:val="00276A11"/>
    <w:rsid w:val="002834A2"/>
    <w:rsid w:val="0028571B"/>
    <w:rsid w:val="0028580B"/>
    <w:rsid w:val="002937E0"/>
    <w:rsid w:val="002976E5"/>
    <w:rsid w:val="00297CCD"/>
    <w:rsid w:val="002A04A0"/>
    <w:rsid w:val="002A7A67"/>
    <w:rsid w:val="002B12FA"/>
    <w:rsid w:val="002B6754"/>
    <w:rsid w:val="002C0260"/>
    <w:rsid w:val="002C3D9E"/>
    <w:rsid w:val="002D10AC"/>
    <w:rsid w:val="002D11AF"/>
    <w:rsid w:val="002D3AD6"/>
    <w:rsid w:val="002D60DF"/>
    <w:rsid w:val="002D6F17"/>
    <w:rsid w:val="002E000E"/>
    <w:rsid w:val="002E597A"/>
    <w:rsid w:val="002E5F97"/>
    <w:rsid w:val="003010C2"/>
    <w:rsid w:val="003034FB"/>
    <w:rsid w:val="00304B0B"/>
    <w:rsid w:val="00306072"/>
    <w:rsid w:val="00306FD1"/>
    <w:rsid w:val="00310B22"/>
    <w:rsid w:val="0031130E"/>
    <w:rsid w:val="0031191B"/>
    <w:rsid w:val="00320448"/>
    <w:rsid w:val="003236D0"/>
    <w:rsid w:val="0032692B"/>
    <w:rsid w:val="003279A3"/>
    <w:rsid w:val="00330245"/>
    <w:rsid w:val="0033081E"/>
    <w:rsid w:val="003316A6"/>
    <w:rsid w:val="003338A7"/>
    <w:rsid w:val="00333FE7"/>
    <w:rsid w:val="0033591A"/>
    <w:rsid w:val="003361EC"/>
    <w:rsid w:val="00337C05"/>
    <w:rsid w:val="00342539"/>
    <w:rsid w:val="003426C3"/>
    <w:rsid w:val="0034416A"/>
    <w:rsid w:val="0035249D"/>
    <w:rsid w:val="00356498"/>
    <w:rsid w:val="00356699"/>
    <w:rsid w:val="00357D81"/>
    <w:rsid w:val="003642C2"/>
    <w:rsid w:val="0036439A"/>
    <w:rsid w:val="003667BF"/>
    <w:rsid w:val="003668F4"/>
    <w:rsid w:val="00366B2B"/>
    <w:rsid w:val="00370088"/>
    <w:rsid w:val="0037154E"/>
    <w:rsid w:val="00371620"/>
    <w:rsid w:val="00373226"/>
    <w:rsid w:val="00373725"/>
    <w:rsid w:val="00373BAD"/>
    <w:rsid w:val="00377B11"/>
    <w:rsid w:val="00384D05"/>
    <w:rsid w:val="0038580A"/>
    <w:rsid w:val="00387550"/>
    <w:rsid w:val="003943C8"/>
    <w:rsid w:val="00394CE6"/>
    <w:rsid w:val="00397C94"/>
    <w:rsid w:val="003A2BB7"/>
    <w:rsid w:val="003A4BB9"/>
    <w:rsid w:val="003A5B33"/>
    <w:rsid w:val="003A785F"/>
    <w:rsid w:val="003B092F"/>
    <w:rsid w:val="003B2388"/>
    <w:rsid w:val="003B43C8"/>
    <w:rsid w:val="003B62D3"/>
    <w:rsid w:val="003B66E9"/>
    <w:rsid w:val="003B786F"/>
    <w:rsid w:val="003C308D"/>
    <w:rsid w:val="003C6EC2"/>
    <w:rsid w:val="003D1C8D"/>
    <w:rsid w:val="003D1DD3"/>
    <w:rsid w:val="003D2DD2"/>
    <w:rsid w:val="003D3BB4"/>
    <w:rsid w:val="003E2E9C"/>
    <w:rsid w:val="003E3A82"/>
    <w:rsid w:val="003E5ACC"/>
    <w:rsid w:val="003E5CCC"/>
    <w:rsid w:val="003F22CF"/>
    <w:rsid w:val="003F2D82"/>
    <w:rsid w:val="003F7A2E"/>
    <w:rsid w:val="00401622"/>
    <w:rsid w:val="00402FEE"/>
    <w:rsid w:val="0040450E"/>
    <w:rsid w:val="0040474C"/>
    <w:rsid w:val="00405974"/>
    <w:rsid w:val="0041400C"/>
    <w:rsid w:val="00420D04"/>
    <w:rsid w:val="00424B3A"/>
    <w:rsid w:val="004256FA"/>
    <w:rsid w:val="00425DC2"/>
    <w:rsid w:val="0042677F"/>
    <w:rsid w:val="00432A2B"/>
    <w:rsid w:val="00434EE2"/>
    <w:rsid w:val="004352BB"/>
    <w:rsid w:val="00435635"/>
    <w:rsid w:val="00436957"/>
    <w:rsid w:val="004432EA"/>
    <w:rsid w:val="00445130"/>
    <w:rsid w:val="00451DD0"/>
    <w:rsid w:val="00453227"/>
    <w:rsid w:val="004537CB"/>
    <w:rsid w:val="00454E8D"/>
    <w:rsid w:val="00454F8F"/>
    <w:rsid w:val="00457743"/>
    <w:rsid w:val="004632F3"/>
    <w:rsid w:val="00467918"/>
    <w:rsid w:val="00471154"/>
    <w:rsid w:val="0047402E"/>
    <w:rsid w:val="004749D6"/>
    <w:rsid w:val="0048250E"/>
    <w:rsid w:val="00482E0B"/>
    <w:rsid w:val="00485C8D"/>
    <w:rsid w:val="00487CD7"/>
    <w:rsid w:val="00490F42"/>
    <w:rsid w:val="00495093"/>
    <w:rsid w:val="004954A4"/>
    <w:rsid w:val="004A5B0F"/>
    <w:rsid w:val="004A6BDB"/>
    <w:rsid w:val="004A72F2"/>
    <w:rsid w:val="004A74F7"/>
    <w:rsid w:val="004B1650"/>
    <w:rsid w:val="004B3E13"/>
    <w:rsid w:val="004B454A"/>
    <w:rsid w:val="004B5A42"/>
    <w:rsid w:val="004C077C"/>
    <w:rsid w:val="004C4679"/>
    <w:rsid w:val="004C4ECC"/>
    <w:rsid w:val="004E39E8"/>
    <w:rsid w:val="004E6D40"/>
    <w:rsid w:val="004F1F27"/>
    <w:rsid w:val="004F6643"/>
    <w:rsid w:val="005008F1"/>
    <w:rsid w:val="00503199"/>
    <w:rsid w:val="00503B04"/>
    <w:rsid w:val="005103B5"/>
    <w:rsid w:val="00517014"/>
    <w:rsid w:val="0052675C"/>
    <w:rsid w:val="00527DA0"/>
    <w:rsid w:val="005309ED"/>
    <w:rsid w:val="00540513"/>
    <w:rsid w:val="00542627"/>
    <w:rsid w:val="00542E8C"/>
    <w:rsid w:val="00546DBF"/>
    <w:rsid w:val="00550463"/>
    <w:rsid w:val="005508B8"/>
    <w:rsid w:val="00553029"/>
    <w:rsid w:val="00555E64"/>
    <w:rsid w:val="005570C1"/>
    <w:rsid w:val="00557A5F"/>
    <w:rsid w:val="005606EA"/>
    <w:rsid w:val="0056349E"/>
    <w:rsid w:val="0056772D"/>
    <w:rsid w:val="00570D61"/>
    <w:rsid w:val="00574ED9"/>
    <w:rsid w:val="00576186"/>
    <w:rsid w:val="00576844"/>
    <w:rsid w:val="00576B05"/>
    <w:rsid w:val="0058549C"/>
    <w:rsid w:val="00591A6A"/>
    <w:rsid w:val="00592260"/>
    <w:rsid w:val="00594FEE"/>
    <w:rsid w:val="005968ED"/>
    <w:rsid w:val="005969BB"/>
    <w:rsid w:val="005A0C98"/>
    <w:rsid w:val="005A2575"/>
    <w:rsid w:val="005A3ADE"/>
    <w:rsid w:val="005A4C8F"/>
    <w:rsid w:val="005A6C32"/>
    <w:rsid w:val="005A7B4C"/>
    <w:rsid w:val="005B08CB"/>
    <w:rsid w:val="005B6BF3"/>
    <w:rsid w:val="005B738F"/>
    <w:rsid w:val="005B791C"/>
    <w:rsid w:val="005B7928"/>
    <w:rsid w:val="005B7E8C"/>
    <w:rsid w:val="005C4674"/>
    <w:rsid w:val="005D3F6B"/>
    <w:rsid w:val="005E0723"/>
    <w:rsid w:val="005E0D14"/>
    <w:rsid w:val="005E316F"/>
    <w:rsid w:val="005E3D43"/>
    <w:rsid w:val="005E46AE"/>
    <w:rsid w:val="005E4B5F"/>
    <w:rsid w:val="005E71F6"/>
    <w:rsid w:val="005F30BD"/>
    <w:rsid w:val="005F51DF"/>
    <w:rsid w:val="005F5672"/>
    <w:rsid w:val="005F64E2"/>
    <w:rsid w:val="005F6C49"/>
    <w:rsid w:val="00600471"/>
    <w:rsid w:val="00603C33"/>
    <w:rsid w:val="00604839"/>
    <w:rsid w:val="00607117"/>
    <w:rsid w:val="0060766F"/>
    <w:rsid w:val="00610F14"/>
    <w:rsid w:val="00614C73"/>
    <w:rsid w:val="00614F58"/>
    <w:rsid w:val="00616C79"/>
    <w:rsid w:val="00622F98"/>
    <w:rsid w:val="0062608F"/>
    <w:rsid w:val="0063056F"/>
    <w:rsid w:val="0063192B"/>
    <w:rsid w:val="006364C6"/>
    <w:rsid w:val="0063745E"/>
    <w:rsid w:val="00637FEF"/>
    <w:rsid w:val="0064276A"/>
    <w:rsid w:val="00644515"/>
    <w:rsid w:val="006455E0"/>
    <w:rsid w:val="0064795A"/>
    <w:rsid w:val="006533EF"/>
    <w:rsid w:val="00654953"/>
    <w:rsid w:val="006561F5"/>
    <w:rsid w:val="00663C87"/>
    <w:rsid w:val="00671354"/>
    <w:rsid w:val="006730BB"/>
    <w:rsid w:val="00675356"/>
    <w:rsid w:val="00677120"/>
    <w:rsid w:val="00677E4B"/>
    <w:rsid w:val="00680A0F"/>
    <w:rsid w:val="00680CF6"/>
    <w:rsid w:val="0068218E"/>
    <w:rsid w:val="0068297B"/>
    <w:rsid w:val="00683ACF"/>
    <w:rsid w:val="0068623D"/>
    <w:rsid w:val="006872EA"/>
    <w:rsid w:val="006908C4"/>
    <w:rsid w:val="006923B9"/>
    <w:rsid w:val="0069304C"/>
    <w:rsid w:val="00694427"/>
    <w:rsid w:val="00694799"/>
    <w:rsid w:val="0069556F"/>
    <w:rsid w:val="006A379B"/>
    <w:rsid w:val="006A6958"/>
    <w:rsid w:val="006B186E"/>
    <w:rsid w:val="006B1E9B"/>
    <w:rsid w:val="006B4D5F"/>
    <w:rsid w:val="006B5DAA"/>
    <w:rsid w:val="006B6021"/>
    <w:rsid w:val="006C2248"/>
    <w:rsid w:val="006C53EE"/>
    <w:rsid w:val="006D08D3"/>
    <w:rsid w:val="006D19D0"/>
    <w:rsid w:val="006E4604"/>
    <w:rsid w:val="006F097C"/>
    <w:rsid w:val="006F09CC"/>
    <w:rsid w:val="006F3433"/>
    <w:rsid w:val="006F4A91"/>
    <w:rsid w:val="006F4FC8"/>
    <w:rsid w:val="006F5D1C"/>
    <w:rsid w:val="006F64A9"/>
    <w:rsid w:val="0071114A"/>
    <w:rsid w:val="007153D1"/>
    <w:rsid w:val="00721674"/>
    <w:rsid w:val="00730F86"/>
    <w:rsid w:val="00731BCA"/>
    <w:rsid w:val="00742D4F"/>
    <w:rsid w:val="007515B3"/>
    <w:rsid w:val="00752551"/>
    <w:rsid w:val="007551C1"/>
    <w:rsid w:val="00756495"/>
    <w:rsid w:val="0075674C"/>
    <w:rsid w:val="00757DDC"/>
    <w:rsid w:val="00760A1B"/>
    <w:rsid w:val="007623C8"/>
    <w:rsid w:val="00762701"/>
    <w:rsid w:val="00766B15"/>
    <w:rsid w:val="00766C44"/>
    <w:rsid w:val="0077161B"/>
    <w:rsid w:val="0077302B"/>
    <w:rsid w:val="00780989"/>
    <w:rsid w:val="00781CE9"/>
    <w:rsid w:val="0078492B"/>
    <w:rsid w:val="0078548E"/>
    <w:rsid w:val="00785BBA"/>
    <w:rsid w:val="00792ECF"/>
    <w:rsid w:val="00795304"/>
    <w:rsid w:val="007A0207"/>
    <w:rsid w:val="007A3C29"/>
    <w:rsid w:val="007B4B2D"/>
    <w:rsid w:val="007B5A7F"/>
    <w:rsid w:val="007C189D"/>
    <w:rsid w:val="007C1BDB"/>
    <w:rsid w:val="007C36ED"/>
    <w:rsid w:val="007D3D32"/>
    <w:rsid w:val="007E08C0"/>
    <w:rsid w:val="007E1CAB"/>
    <w:rsid w:val="007E249B"/>
    <w:rsid w:val="007E7360"/>
    <w:rsid w:val="007F054A"/>
    <w:rsid w:val="007F237F"/>
    <w:rsid w:val="007F3F58"/>
    <w:rsid w:val="00803E9D"/>
    <w:rsid w:val="00807192"/>
    <w:rsid w:val="00807D76"/>
    <w:rsid w:val="00810553"/>
    <w:rsid w:val="00810C36"/>
    <w:rsid w:val="008214CF"/>
    <w:rsid w:val="00824028"/>
    <w:rsid w:val="008258AE"/>
    <w:rsid w:val="00832516"/>
    <w:rsid w:val="00835A4B"/>
    <w:rsid w:val="00835C33"/>
    <w:rsid w:val="00837D70"/>
    <w:rsid w:val="00842226"/>
    <w:rsid w:val="00847452"/>
    <w:rsid w:val="008514CE"/>
    <w:rsid w:val="0085336D"/>
    <w:rsid w:val="0085381D"/>
    <w:rsid w:val="008542C4"/>
    <w:rsid w:val="00866DB5"/>
    <w:rsid w:val="00867996"/>
    <w:rsid w:val="00867FD6"/>
    <w:rsid w:val="00880D5F"/>
    <w:rsid w:val="008829D9"/>
    <w:rsid w:val="0088550A"/>
    <w:rsid w:val="00891BA0"/>
    <w:rsid w:val="008953CA"/>
    <w:rsid w:val="00896A62"/>
    <w:rsid w:val="008A0A01"/>
    <w:rsid w:val="008A0D49"/>
    <w:rsid w:val="008A1C85"/>
    <w:rsid w:val="008A2ECD"/>
    <w:rsid w:val="008A3879"/>
    <w:rsid w:val="008A50F1"/>
    <w:rsid w:val="008A5797"/>
    <w:rsid w:val="008A59DE"/>
    <w:rsid w:val="008C7C12"/>
    <w:rsid w:val="008D2299"/>
    <w:rsid w:val="008D29CA"/>
    <w:rsid w:val="008D4E8C"/>
    <w:rsid w:val="008D792A"/>
    <w:rsid w:val="008E3165"/>
    <w:rsid w:val="008E4C62"/>
    <w:rsid w:val="008E5D3F"/>
    <w:rsid w:val="008F1A52"/>
    <w:rsid w:val="008F3B25"/>
    <w:rsid w:val="008F3E6A"/>
    <w:rsid w:val="008F436D"/>
    <w:rsid w:val="008F519F"/>
    <w:rsid w:val="008F5BC8"/>
    <w:rsid w:val="00903395"/>
    <w:rsid w:val="00905D40"/>
    <w:rsid w:val="00907C98"/>
    <w:rsid w:val="00914BEE"/>
    <w:rsid w:val="00914DF9"/>
    <w:rsid w:val="0091628F"/>
    <w:rsid w:val="0091709E"/>
    <w:rsid w:val="00917EDC"/>
    <w:rsid w:val="00920E91"/>
    <w:rsid w:val="00924D80"/>
    <w:rsid w:val="0092634D"/>
    <w:rsid w:val="0093012E"/>
    <w:rsid w:val="0093300C"/>
    <w:rsid w:val="00936BBA"/>
    <w:rsid w:val="009407E8"/>
    <w:rsid w:val="00946BD9"/>
    <w:rsid w:val="00947FAA"/>
    <w:rsid w:val="009505DD"/>
    <w:rsid w:val="009514D9"/>
    <w:rsid w:val="009561CE"/>
    <w:rsid w:val="00956D23"/>
    <w:rsid w:val="00957FBE"/>
    <w:rsid w:val="00960ED9"/>
    <w:rsid w:val="00973C85"/>
    <w:rsid w:val="00976682"/>
    <w:rsid w:val="00983568"/>
    <w:rsid w:val="009859DB"/>
    <w:rsid w:val="00992AAD"/>
    <w:rsid w:val="00994D58"/>
    <w:rsid w:val="009955A4"/>
    <w:rsid w:val="009955F9"/>
    <w:rsid w:val="00997F6B"/>
    <w:rsid w:val="009A0FCB"/>
    <w:rsid w:val="009A538C"/>
    <w:rsid w:val="009B29C3"/>
    <w:rsid w:val="009B5FCE"/>
    <w:rsid w:val="009C3709"/>
    <w:rsid w:val="009C4315"/>
    <w:rsid w:val="009C6971"/>
    <w:rsid w:val="009D375F"/>
    <w:rsid w:val="009E15F7"/>
    <w:rsid w:val="009F099D"/>
    <w:rsid w:val="009F2880"/>
    <w:rsid w:val="00A01C9B"/>
    <w:rsid w:val="00A02261"/>
    <w:rsid w:val="00A02B11"/>
    <w:rsid w:val="00A07CFB"/>
    <w:rsid w:val="00A1035D"/>
    <w:rsid w:val="00A115EF"/>
    <w:rsid w:val="00A134E5"/>
    <w:rsid w:val="00A20E1E"/>
    <w:rsid w:val="00A21511"/>
    <w:rsid w:val="00A22456"/>
    <w:rsid w:val="00A2405A"/>
    <w:rsid w:val="00A24276"/>
    <w:rsid w:val="00A24C8D"/>
    <w:rsid w:val="00A256D8"/>
    <w:rsid w:val="00A26105"/>
    <w:rsid w:val="00A261F3"/>
    <w:rsid w:val="00A2744C"/>
    <w:rsid w:val="00A27715"/>
    <w:rsid w:val="00A306AC"/>
    <w:rsid w:val="00A405D0"/>
    <w:rsid w:val="00A42FC7"/>
    <w:rsid w:val="00A44D85"/>
    <w:rsid w:val="00A510D4"/>
    <w:rsid w:val="00A539FC"/>
    <w:rsid w:val="00A548CA"/>
    <w:rsid w:val="00A54A10"/>
    <w:rsid w:val="00A57B8D"/>
    <w:rsid w:val="00A64076"/>
    <w:rsid w:val="00A670CB"/>
    <w:rsid w:val="00A76C0A"/>
    <w:rsid w:val="00A837C1"/>
    <w:rsid w:val="00A85DAE"/>
    <w:rsid w:val="00A96935"/>
    <w:rsid w:val="00A96959"/>
    <w:rsid w:val="00AA4E02"/>
    <w:rsid w:val="00AA58EC"/>
    <w:rsid w:val="00AA7DB3"/>
    <w:rsid w:val="00AB03D7"/>
    <w:rsid w:val="00AB07E8"/>
    <w:rsid w:val="00AB4138"/>
    <w:rsid w:val="00AB7909"/>
    <w:rsid w:val="00AC1E01"/>
    <w:rsid w:val="00AC4004"/>
    <w:rsid w:val="00AC4A99"/>
    <w:rsid w:val="00AD3188"/>
    <w:rsid w:val="00AE181C"/>
    <w:rsid w:val="00AE6989"/>
    <w:rsid w:val="00AF72AF"/>
    <w:rsid w:val="00AF7738"/>
    <w:rsid w:val="00B00B37"/>
    <w:rsid w:val="00B067C6"/>
    <w:rsid w:val="00B06A6B"/>
    <w:rsid w:val="00B06B73"/>
    <w:rsid w:val="00B17A7A"/>
    <w:rsid w:val="00B17F37"/>
    <w:rsid w:val="00B23F1C"/>
    <w:rsid w:val="00B23F89"/>
    <w:rsid w:val="00B26A35"/>
    <w:rsid w:val="00B30C2B"/>
    <w:rsid w:val="00B31274"/>
    <w:rsid w:val="00B317EE"/>
    <w:rsid w:val="00B34A14"/>
    <w:rsid w:val="00B3515C"/>
    <w:rsid w:val="00B37FC3"/>
    <w:rsid w:val="00B43A1F"/>
    <w:rsid w:val="00B44AF1"/>
    <w:rsid w:val="00B47AF6"/>
    <w:rsid w:val="00B51C5D"/>
    <w:rsid w:val="00B52972"/>
    <w:rsid w:val="00B54601"/>
    <w:rsid w:val="00B5537C"/>
    <w:rsid w:val="00B55449"/>
    <w:rsid w:val="00B5734A"/>
    <w:rsid w:val="00B57369"/>
    <w:rsid w:val="00B6218C"/>
    <w:rsid w:val="00B65CD6"/>
    <w:rsid w:val="00B724F1"/>
    <w:rsid w:val="00B821D9"/>
    <w:rsid w:val="00B8359C"/>
    <w:rsid w:val="00B85DBC"/>
    <w:rsid w:val="00B87565"/>
    <w:rsid w:val="00B94F03"/>
    <w:rsid w:val="00B95A38"/>
    <w:rsid w:val="00B9766E"/>
    <w:rsid w:val="00BA007C"/>
    <w:rsid w:val="00BA1604"/>
    <w:rsid w:val="00BA1635"/>
    <w:rsid w:val="00BA179C"/>
    <w:rsid w:val="00BA36C7"/>
    <w:rsid w:val="00BA5515"/>
    <w:rsid w:val="00BB00F1"/>
    <w:rsid w:val="00BB337F"/>
    <w:rsid w:val="00BB4609"/>
    <w:rsid w:val="00BB485F"/>
    <w:rsid w:val="00BC4D98"/>
    <w:rsid w:val="00BC5E21"/>
    <w:rsid w:val="00BC6390"/>
    <w:rsid w:val="00BC68C0"/>
    <w:rsid w:val="00BD4623"/>
    <w:rsid w:val="00BD5BE2"/>
    <w:rsid w:val="00BD5CA3"/>
    <w:rsid w:val="00BE2A53"/>
    <w:rsid w:val="00BE3187"/>
    <w:rsid w:val="00BE7495"/>
    <w:rsid w:val="00BE7B6A"/>
    <w:rsid w:val="00BF1D78"/>
    <w:rsid w:val="00BF4101"/>
    <w:rsid w:val="00BF7F16"/>
    <w:rsid w:val="00C00D37"/>
    <w:rsid w:val="00C013C4"/>
    <w:rsid w:val="00C014D3"/>
    <w:rsid w:val="00C02FC8"/>
    <w:rsid w:val="00C05A7A"/>
    <w:rsid w:val="00C0777F"/>
    <w:rsid w:val="00C103C7"/>
    <w:rsid w:val="00C10AE4"/>
    <w:rsid w:val="00C10DC2"/>
    <w:rsid w:val="00C114B0"/>
    <w:rsid w:val="00C32339"/>
    <w:rsid w:val="00C32A3A"/>
    <w:rsid w:val="00C357F9"/>
    <w:rsid w:val="00C35ADA"/>
    <w:rsid w:val="00C40C35"/>
    <w:rsid w:val="00C4166C"/>
    <w:rsid w:val="00C42B95"/>
    <w:rsid w:val="00C51777"/>
    <w:rsid w:val="00C56914"/>
    <w:rsid w:val="00C56916"/>
    <w:rsid w:val="00C62324"/>
    <w:rsid w:val="00C67B7C"/>
    <w:rsid w:val="00C702C6"/>
    <w:rsid w:val="00C726DB"/>
    <w:rsid w:val="00C84E90"/>
    <w:rsid w:val="00C9069F"/>
    <w:rsid w:val="00C94843"/>
    <w:rsid w:val="00C95EA7"/>
    <w:rsid w:val="00CA2DBB"/>
    <w:rsid w:val="00CB06C4"/>
    <w:rsid w:val="00CB081F"/>
    <w:rsid w:val="00CB1AA8"/>
    <w:rsid w:val="00CC1294"/>
    <w:rsid w:val="00CC2684"/>
    <w:rsid w:val="00CC34E7"/>
    <w:rsid w:val="00CC63A7"/>
    <w:rsid w:val="00CC68A0"/>
    <w:rsid w:val="00CC6C4D"/>
    <w:rsid w:val="00CC70D3"/>
    <w:rsid w:val="00CD16F1"/>
    <w:rsid w:val="00CD1EB9"/>
    <w:rsid w:val="00CD6FC1"/>
    <w:rsid w:val="00CD7740"/>
    <w:rsid w:val="00CD7E16"/>
    <w:rsid w:val="00CE447F"/>
    <w:rsid w:val="00CE6856"/>
    <w:rsid w:val="00CF1577"/>
    <w:rsid w:val="00CF4D84"/>
    <w:rsid w:val="00D00198"/>
    <w:rsid w:val="00D00BE5"/>
    <w:rsid w:val="00D00D44"/>
    <w:rsid w:val="00D00DDE"/>
    <w:rsid w:val="00D029D3"/>
    <w:rsid w:val="00D04FCD"/>
    <w:rsid w:val="00D0573B"/>
    <w:rsid w:val="00D22C04"/>
    <w:rsid w:val="00D26917"/>
    <w:rsid w:val="00D2748A"/>
    <w:rsid w:val="00D3328C"/>
    <w:rsid w:val="00D34D26"/>
    <w:rsid w:val="00D36095"/>
    <w:rsid w:val="00D376B9"/>
    <w:rsid w:val="00D447B5"/>
    <w:rsid w:val="00D46866"/>
    <w:rsid w:val="00D47A0D"/>
    <w:rsid w:val="00D54BCC"/>
    <w:rsid w:val="00D60D0A"/>
    <w:rsid w:val="00D614AB"/>
    <w:rsid w:val="00D66C27"/>
    <w:rsid w:val="00D7585F"/>
    <w:rsid w:val="00D75974"/>
    <w:rsid w:val="00D84B4C"/>
    <w:rsid w:val="00D84C84"/>
    <w:rsid w:val="00D855DB"/>
    <w:rsid w:val="00D87846"/>
    <w:rsid w:val="00D92F00"/>
    <w:rsid w:val="00DA338C"/>
    <w:rsid w:val="00DA3434"/>
    <w:rsid w:val="00DA5CA5"/>
    <w:rsid w:val="00DB4E4D"/>
    <w:rsid w:val="00DC0E0A"/>
    <w:rsid w:val="00DC29A3"/>
    <w:rsid w:val="00DC4F67"/>
    <w:rsid w:val="00DC556D"/>
    <w:rsid w:val="00DC5ED9"/>
    <w:rsid w:val="00DD14FC"/>
    <w:rsid w:val="00DD15CE"/>
    <w:rsid w:val="00DD16EC"/>
    <w:rsid w:val="00DD182E"/>
    <w:rsid w:val="00DD1C24"/>
    <w:rsid w:val="00DD44CA"/>
    <w:rsid w:val="00DD67AD"/>
    <w:rsid w:val="00DD7B63"/>
    <w:rsid w:val="00DE319E"/>
    <w:rsid w:val="00DE32DC"/>
    <w:rsid w:val="00DE44F2"/>
    <w:rsid w:val="00DE6C4E"/>
    <w:rsid w:val="00DE7148"/>
    <w:rsid w:val="00DE736D"/>
    <w:rsid w:val="00DF076A"/>
    <w:rsid w:val="00DF0ECC"/>
    <w:rsid w:val="00DF4FCA"/>
    <w:rsid w:val="00E01C65"/>
    <w:rsid w:val="00E0325E"/>
    <w:rsid w:val="00E03CB3"/>
    <w:rsid w:val="00E04039"/>
    <w:rsid w:val="00E0745F"/>
    <w:rsid w:val="00E07DEA"/>
    <w:rsid w:val="00E10A1B"/>
    <w:rsid w:val="00E1398F"/>
    <w:rsid w:val="00E139C5"/>
    <w:rsid w:val="00E156B3"/>
    <w:rsid w:val="00E21E77"/>
    <w:rsid w:val="00E231C7"/>
    <w:rsid w:val="00E2459A"/>
    <w:rsid w:val="00E30BAB"/>
    <w:rsid w:val="00E40657"/>
    <w:rsid w:val="00E40F4F"/>
    <w:rsid w:val="00E4780E"/>
    <w:rsid w:val="00E47FC2"/>
    <w:rsid w:val="00E5294B"/>
    <w:rsid w:val="00E52B95"/>
    <w:rsid w:val="00E545BD"/>
    <w:rsid w:val="00E579A5"/>
    <w:rsid w:val="00E75242"/>
    <w:rsid w:val="00E80021"/>
    <w:rsid w:val="00E8381D"/>
    <w:rsid w:val="00E83FA9"/>
    <w:rsid w:val="00E85116"/>
    <w:rsid w:val="00E854DB"/>
    <w:rsid w:val="00E878CD"/>
    <w:rsid w:val="00E91472"/>
    <w:rsid w:val="00E9425C"/>
    <w:rsid w:val="00EA1A08"/>
    <w:rsid w:val="00EA4F64"/>
    <w:rsid w:val="00EA5289"/>
    <w:rsid w:val="00EB316D"/>
    <w:rsid w:val="00EB5228"/>
    <w:rsid w:val="00EB7647"/>
    <w:rsid w:val="00EC20BF"/>
    <w:rsid w:val="00EC5CAF"/>
    <w:rsid w:val="00ED1A79"/>
    <w:rsid w:val="00ED55A7"/>
    <w:rsid w:val="00ED571E"/>
    <w:rsid w:val="00ED7038"/>
    <w:rsid w:val="00EE303A"/>
    <w:rsid w:val="00EE5C9A"/>
    <w:rsid w:val="00EE66A5"/>
    <w:rsid w:val="00EF5B2F"/>
    <w:rsid w:val="00EF66DE"/>
    <w:rsid w:val="00EF6DA3"/>
    <w:rsid w:val="00F01731"/>
    <w:rsid w:val="00F01F04"/>
    <w:rsid w:val="00F0312E"/>
    <w:rsid w:val="00F047F1"/>
    <w:rsid w:val="00F04E3C"/>
    <w:rsid w:val="00F079B9"/>
    <w:rsid w:val="00F12A42"/>
    <w:rsid w:val="00F13E78"/>
    <w:rsid w:val="00F14D53"/>
    <w:rsid w:val="00F153CF"/>
    <w:rsid w:val="00F165BB"/>
    <w:rsid w:val="00F1726C"/>
    <w:rsid w:val="00F22000"/>
    <w:rsid w:val="00F26A8A"/>
    <w:rsid w:val="00F31968"/>
    <w:rsid w:val="00F34C50"/>
    <w:rsid w:val="00F34FFC"/>
    <w:rsid w:val="00F350FD"/>
    <w:rsid w:val="00F35A4F"/>
    <w:rsid w:val="00F3608B"/>
    <w:rsid w:val="00F365B4"/>
    <w:rsid w:val="00F41378"/>
    <w:rsid w:val="00F46F72"/>
    <w:rsid w:val="00F503D4"/>
    <w:rsid w:val="00F51278"/>
    <w:rsid w:val="00F54F8A"/>
    <w:rsid w:val="00F62F0C"/>
    <w:rsid w:val="00F64460"/>
    <w:rsid w:val="00F64EF6"/>
    <w:rsid w:val="00F65F75"/>
    <w:rsid w:val="00F70920"/>
    <w:rsid w:val="00F73EB2"/>
    <w:rsid w:val="00F742D1"/>
    <w:rsid w:val="00F74A2E"/>
    <w:rsid w:val="00F779E3"/>
    <w:rsid w:val="00F826E6"/>
    <w:rsid w:val="00F83218"/>
    <w:rsid w:val="00F859C7"/>
    <w:rsid w:val="00F86F34"/>
    <w:rsid w:val="00F87102"/>
    <w:rsid w:val="00F87D8A"/>
    <w:rsid w:val="00F9006E"/>
    <w:rsid w:val="00F916C1"/>
    <w:rsid w:val="00F952E0"/>
    <w:rsid w:val="00F95403"/>
    <w:rsid w:val="00F96418"/>
    <w:rsid w:val="00F9658F"/>
    <w:rsid w:val="00F97281"/>
    <w:rsid w:val="00FA1F91"/>
    <w:rsid w:val="00FA266D"/>
    <w:rsid w:val="00FA3829"/>
    <w:rsid w:val="00FA3BB5"/>
    <w:rsid w:val="00FA4436"/>
    <w:rsid w:val="00FA50D5"/>
    <w:rsid w:val="00FA571E"/>
    <w:rsid w:val="00FA76D5"/>
    <w:rsid w:val="00FB0C36"/>
    <w:rsid w:val="00FB0E6D"/>
    <w:rsid w:val="00FB2537"/>
    <w:rsid w:val="00FB261E"/>
    <w:rsid w:val="00FB464D"/>
    <w:rsid w:val="00FB59AC"/>
    <w:rsid w:val="00FB5A41"/>
    <w:rsid w:val="00FC3B9A"/>
    <w:rsid w:val="00FC43DB"/>
    <w:rsid w:val="00FC4A19"/>
    <w:rsid w:val="00FC6624"/>
    <w:rsid w:val="00FD0A14"/>
    <w:rsid w:val="00FD19DD"/>
    <w:rsid w:val="00FD2BAE"/>
    <w:rsid w:val="00FD3D61"/>
    <w:rsid w:val="00FD4AED"/>
    <w:rsid w:val="00FD56E7"/>
    <w:rsid w:val="00FE22FD"/>
    <w:rsid w:val="00FE4AF2"/>
    <w:rsid w:val="00FF0BBE"/>
    <w:rsid w:val="00FF2ACB"/>
    <w:rsid w:val="00FF2C80"/>
    <w:rsid w:val="00FF50E3"/>
    <w:rsid w:val="00FF53D9"/>
    <w:rsid w:val="00FF5532"/>
    <w:rsid w:val="00FF6DD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46E4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1138</cp:revision>
  <cp:lastPrinted>2023-08-31T09:22:00Z</cp:lastPrinted>
  <dcterms:created xsi:type="dcterms:W3CDTF">2023-03-27T09:57:00Z</dcterms:created>
  <dcterms:modified xsi:type="dcterms:W3CDTF">2023-08-31T09:35:00Z</dcterms:modified>
</cp:coreProperties>
</file>