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DE9" w:rsidRPr="00A25DE9" w:rsidRDefault="00A25DE9" w:rsidP="00A25DE9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proofErr w:type="gramStart"/>
      <w:r w:rsidRPr="00A25DE9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Проведена оценка регулирующего воздействия проекта приказа министерства труда, занятости и миграционной политики Самарской области «О внесении изменений в приказ министерства труда, занятости и миграционной политики Самарской области от 24.04.2015 № 68-п «Об утверждении Административного регламента предоставления министерством труда, занятости и миграционной политики Самарской области государственной услуги по содействию началу осуществления предпринимательской деятельности безработных граждан, включая оказание гражданам, признанным в установленном порядке</w:t>
      </w:r>
      <w:proofErr w:type="gramEnd"/>
      <w:r w:rsidRPr="00A25DE9">
        <w:rPr>
          <w:rFonts w:ascii="Arial" w:eastAsia="Times New Roman" w:hAnsi="Arial" w:cs="Arial"/>
          <w:color w:val="545454"/>
          <w:sz w:val="21"/>
          <w:szCs w:val="21"/>
          <w:lang w:eastAsia="ru-RU"/>
        </w:rPr>
        <w:t xml:space="preserve"> </w:t>
      </w:r>
      <w:proofErr w:type="gramStart"/>
      <w:r w:rsidRPr="00A25DE9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безработными, и гражданам,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государственной регистрации в качестве индивидуального предпринимателя, государственной регистрации создаваемого юридического лица, государственной регистрации крестьянского (фермерского) хозяйства, постановке на учет физического лица в качестве налогоплательщика налога на профессиональный доход» (далее - проект приказа).</w:t>
      </w:r>
      <w:proofErr w:type="gramEnd"/>
      <w:r w:rsidRPr="00A25DE9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 </w:t>
      </w:r>
      <w:proofErr w:type="gramStart"/>
      <w:r w:rsidRPr="00A25DE9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Проект приказа разработан министерством труда, занятости и миграционной политики Самарской области (далее – орган-разработчик) в целях приведения нормативного правового акта министерства, регулирующего предоставление государственной услуги по содействию началу осуществления предпринимательской деятельности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</w:t>
      </w:r>
      <w:proofErr w:type="gramEnd"/>
      <w:r w:rsidRPr="00A25DE9">
        <w:rPr>
          <w:rFonts w:ascii="Arial" w:eastAsia="Times New Roman" w:hAnsi="Arial" w:cs="Arial"/>
          <w:color w:val="545454"/>
          <w:sz w:val="21"/>
          <w:szCs w:val="21"/>
          <w:lang w:eastAsia="ru-RU"/>
        </w:rPr>
        <w:t xml:space="preserve"> занятости, единовременной финансовой помощи при государственной регистрации в качестве индивидуального предпринимателя, государственной регистрации создаваемого юридического лица, государственной регистрации крестьянского (фермерского) хозяйства, постановке на учет физического лица в качестве налогоплательщика налога на профессиональный доход в соответствие с действующим </w:t>
      </w:r>
      <w:proofErr w:type="spellStart"/>
      <w:r w:rsidRPr="00A25DE9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законодательством</w:t>
      </w:r>
      <w:proofErr w:type="gramStart"/>
      <w:r w:rsidRPr="00A25DE9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.У</w:t>
      </w:r>
      <w:proofErr w:type="gramEnd"/>
      <w:r w:rsidRPr="00A25DE9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казанные</w:t>
      </w:r>
      <w:proofErr w:type="spellEnd"/>
      <w:r w:rsidRPr="00A25DE9">
        <w:rPr>
          <w:rFonts w:ascii="Arial" w:eastAsia="Times New Roman" w:hAnsi="Arial" w:cs="Arial"/>
          <w:color w:val="545454"/>
          <w:sz w:val="21"/>
          <w:szCs w:val="21"/>
          <w:lang w:eastAsia="ru-RU"/>
        </w:rPr>
        <w:t xml:space="preserve"> изменения направлены на актуализацию форм документов, связанных  с предоставлением государственной услуги, на расширение способов предоставления заявителем заявлений и иных сведений, в том числе с использованием Единой цифровой платформы в сфере занятости и трудовых отношений «Работа в России», федеральной государственной информационной системы «Единый портал государственных и муниципальных услуг», государственной информационной системы Самарской области «Портал государственных и муниципальных услуг». Кроме того, в Административный регламент включается схема предоставления государственной услуги в нотации моделирования процессов BPMN 2.0. Министерством экономического развития и инвестиций Самарской области (далее – уполномоченный орган) подготовлено отрицательное заключение об ОРВ по следующему основанию:  в связи с неверным определением степени регулирующего воздействия положений, содержащихся в проекте нормативного правового акта органом </w:t>
      </w:r>
      <w:proofErr w:type="gramStart"/>
      <w:r w:rsidRPr="00A25DE9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–р</w:t>
      </w:r>
      <w:proofErr w:type="gramEnd"/>
      <w:r w:rsidRPr="00A25DE9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азработчиком была нарушена процедура проведения ОРВ в части проведения публичных консультаций с размещением уведомления в отдельном разделе своего официального сайта в информационно-телекоммуникационной сети Интернет и рассылки соответствующих извещений организациям, целью деятельности которых является представление интересов субъектов предпринимательской и иной экономической деятельности (не проведена процедура публичных консультаций с размещением уведомления и не сделана рассылка соответствующих извещений организациям, целью деятельности которых является представление интересов субъектов предпринимательской и иной экономической деятельности). Принимая во внимание изложенное, органу-разработчику рекомендовано провести публичные консультации сроком не менее 10 рабочих дней, подготовить новый отчет о проведении ОРВ, устранив замечания и повторно направить проект нормативного правового акта и отчет в уполномоченный орган для подготовки заключения об ОРВ. В целях устранения замечаний, отраженных в заключени</w:t>
      </w:r>
      <w:proofErr w:type="gramStart"/>
      <w:r w:rsidRPr="00A25DE9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и</w:t>
      </w:r>
      <w:proofErr w:type="gramEnd"/>
      <w:r w:rsidRPr="00A25DE9">
        <w:rPr>
          <w:rFonts w:ascii="Arial" w:eastAsia="Times New Roman" w:hAnsi="Arial" w:cs="Arial"/>
          <w:color w:val="545454"/>
          <w:sz w:val="21"/>
          <w:szCs w:val="21"/>
          <w:lang w:eastAsia="ru-RU"/>
        </w:rPr>
        <w:t xml:space="preserve"> уполномоченного органа: 1) для проведения процедуры публичных консультаций проект нормативного правового акта размещен на официальном сайте органа-разработчика (</w:t>
      </w:r>
      <w:hyperlink r:id="rId5" w:history="1">
        <w:r w:rsidRPr="00A25DE9">
          <w:rPr>
            <w:rFonts w:ascii="Arial" w:eastAsia="Times New Roman" w:hAnsi="Arial" w:cs="Arial"/>
            <w:color w:val="1C4E84"/>
            <w:sz w:val="21"/>
            <w:szCs w:val="21"/>
            <w:lang w:eastAsia="ru-RU"/>
          </w:rPr>
          <w:t>https://trud.samregion.ru/</w:t>
        </w:r>
      </w:hyperlink>
      <w:r w:rsidRPr="00A25DE9">
        <w:rPr>
          <w:rFonts w:ascii="Arial" w:eastAsia="Times New Roman" w:hAnsi="Arial" w:cs="Arial"/>
          <w:color w:val="545454"/>
          <w:sz w:val="21"/>
          <w:szCs w:val="21"/>
          <w:lang w:eastAsia="ru-RU"/>
        </w:rPr>
        <w:t xml:space="preserve">) в информационно-телекоммуникационной системе Интернет; </w:t>
      </w:r>
      <w:proofErr w:type="gramStart"/>
      <w:r w:rsidRPr="00A25DE9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2) соответствующее уведомление о проведении публичных консультаций по указанного проекту нормативного правового акта размещено на официальном сайте уполномоченного органа </w:t>
      </w:r>
      <w:hyperlink r:id="rId6" w:history="1">
        <w:r w:rsidRPr="00A25DE9">
          <w:rPr>
            <w:rFonts w:ascii="Arial" w:eastAsia="Times New Roman" w:hAnsi="Arial" w:cs="Arial"/>
            <w:color w:val="1C4E84"/>
            <w:sz w:val="21"/>
            <w:szCs w:val="21"/>
            <w:lang w:eastAsia="ru-RU"/>
          </w:rPr>
          <w:t>https://economy.samregion.ru/activity/ORV/ORV_PK/ORV_P_P/uvedomlenie-o-podgotov689/</w:t>
        </w:r>
      </w:hyperlink>
      <w:r w:rsidRPr="00A25DE9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) в информационно-телекоммуникационной системе Интернет.</w:t>
      </w:r>
      <w:proofErr w:type="gramEnd"/>
      <w:r w:rsidRPr="00A25DE9">
        <w:rPr>
          <w:rFonts w:ascii="Arial" w:eastAsia="Times New Roman" w:hAnsi="Arial" w:cs="Arial"/>
          <w:color w:val="545454"/>
          <w:sz w:val="21"/>
          <w:szCs w:val="21"/>
          <w:lang w:eastAsia="ru-RU"/>
        </w:rPr>
        <w:t xml:space="preserve"> По окончании проведения публичных консультаций и после повторного получения пакета документов органом уполномоченным органом подготовлено положительное заключение.</w:t>
      </w:r>
    </w:p>
    <w:p w:rsidR="00A25DE9" w:rsidRPr="00A25DE9" w:rsidRDefault="00B02C58" w:rsidP="00A25DE9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45454"/>
          <w:sz w:val="21"/>
          <w:szCs w:val="21"/>
          <w:lang w:eastAsia="ru-RU"/>
        </w:rPr>
        <w:lastRenderedPageBreak/>
        <w:pict>
          <v:rect id="_x0000_i1025" style="width:0;height:.75pt" o:hralign="center" o:hrstd="t" o:hr="t" fillcolor="#a0a0a0" stroked="f"/>
        </w:pict>
      </w:r>
    </w:p>
    <w:p w:rsidR="00A25DE9" w:rsidRPr="00A25DE9" w:rsidRDefault="00B02C58" w:rsidP="00A25DE9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hyperlink r:id="rId7" w:history="1">
        <w:r w:rsidR="00A25DE9" w:rsidRPr="00A25DE9">
          <w:rPr>
            <w:rFonts w:ascii="Arial" w:eastAsia="Times New Roman" w:hAnsi="Arial" w:cs="Arial"/>
            <w:color w:val="1C4E84"/>
            <w:sz w:val="21"/>
            <w:szCs w:val="21"/>
            <w:lang w:eastAsia="ru-RU"/>
          </w:rPr>
          <w:t>Ссылка на уведомление о публичных консультациях</w:t>
        </w:r>
      </w:hyperlink>
      <w:r>
        <w:rPr>
          <w:rFonts w:ascii="Arial" w:eastAsia="Times New Roman" w:hAnsi="Arial" w:cs="Arial"/>
          <w:color w:val="1C4E84"/>
          <w:sz w:val="21"/>
          <w:szCs w:val="21"/>
          <w:lang w:eastAsia="ru-RU"/>
        </w:rPr>
        <w:t xml:space="preserve">, </w:t>
      </w:r>
      <w:hyperlink r:id="rId8" w:history="1">
        <w:r w:rsidR="00A25DE9" w:rsidRPr="00A25DE9">
          <w:rPr>
            <w:rFonts w:ascii="Arial" w:eastAsia="Times New Roman" w:hAnsi="Arial" w:cs="Arial"/>
            <w:color w:val="1C4E84"/>
            <w:sz w:val="21"/>
            <w:szCs w:val="21"/>
            <w:lang w:eastAsia="ru-RU"/>
          </w:rPr>
          <w:t>приказ</w:t>
        </w:r>
      </w:hyperlink>
      <w:r>
        <w:rPr>
          <w:rFonts w:ascii="Arial" w:eastAsia="Times New Roman" w:hAnsi="Arial" w:cs="Arial"/>
          <w:color w:val="1C4E84"/>
          <w:sz w:val="21"/>
          <w:szCs w:val="21"/>
          <w:lang w:eastAsia="ru-RU"/>
        </w:rPr>
        <w:t xml:space="preserve">, </w:t>
      </w:r>
      <w:hyperlink r:id="rId9" w:history="1">
        <w:r w:rsidR="00A25DE9" w:rsidRPr="00A25DE9">
          <w:rPr>
            <w:rFonts w:ascii="Arial" w:eastAsia="Times New Roman" w:hAnsi="Arial" w:cs="Arial"/>
            <w:color w:val="1C4E84"/>
            <w:sz w:val="21"/>
            <w:szCs w:val="21"/>
            <w:lang w:eastAsia="ru-RU"/>
          </w:rPr>
          <w:t>Отчет ОРВ первоначальный</w:t>
        </w:r>
      </w:hyperlink>
      <w:r>
        <w:rPr>
          <w:rFonts w:ascii="Arial" w:eastAsia="Times New Roman" w:hAnsi="Arial" w:cs="Arial"/>
          <w:color w:val="1C4E84"/>
          <w:sz w:val="21"/>
          <w:szCs w:val="21"/>
          <w:lang w:eastAsia="ru-RU"/>
        </w:rPr>
        <w:t xml:space="preserve">, </w:t>
      </w:r>
      <w:hyperlink r:id="rId10" w:history="1">
        <w:r w:rsidR="00A25DE9" w:rsidRPr="00A25DE9">
          <w:rPr>
            <w:rFonts w:ascii="Arial" w:eastAsia="Times New Roman" w:hAnsi="Arial" w:cs="Arial"/>
            <w:color w:val="1C4E84"/>
            <w:sz w:val="21"/>
            <w:szCs w:val="21"/>
            <w:lang w:eastAsia="ru-RU"/>
          </w:rPr>
          <w:t>отчет ОРВ окончательный</w:t>
        </w:r>
      </w:hyperlink>
      <w:r>
        <w:rPr>
          <w:rFonts w:ascii="Arial" w:eastAsia="Times New Roman" w:hAnsi="Arial" w:cs="Arial"/>
          <w:color w:val="1C4E84"/>
          <w:sz w:val="21"/>
          <w:szCs w:val="21"/>
          <w:lang w:eastAsia="ru-RU"/>
        </w:rPr>
        <w:t xml:space="preserve">, </w:t>
      </w:r>
      <w:hyperlink r:id="rId11" w:history="1">
        <w:r w:rsidR="00A25DE9" w:rsidRPr="00A25DE9">
          <w:rPr>
            <w:rFonts w:ascii="Arial" w:eastAsia="Times New Roman" w:hAnsi="Arial" w:cs="Arial"/>
            <w:color w:val="1C4E84"/>
            <w:sz w:val="21"/>
            <w:szCs w:val="21"/>
            <w:lang w:eastAsia="ru-RU"/>
          </w:rPr>
          <w:t>заключение положительное</w:t>
        </w:r>
      </w:hyperlink>
      <w:r>
        <w:rPr>
          <w:rFonts w:ascii="Arial" w:eastAsia="Times New Roman" w:hAnsi="Arial" w:cs="Arial"/>
          <w:color w:val="1C4E84"/>
          <w:sz w:val="21"/>
          <w:szCs w:val="21"/>
          <w:lang w:eastAsia="ru-RU"/>
        </w:rPr>
        <w:t xml:space="preserve">, </w:t>
      </w:r>
      <w:hyperlink r:id="rId12" w:history="1">
        <w:r w:rsidR="00A25DE9" w:rsidRPr="00A25DE9">
          <w:rPr>
            <w:rFonts w:ascii="Arial" w:eastAsia="Times New Roman" w:hAnsi="Arial" w:cs="Arial"/>
            <w:color w:val="1C4E84"/>
            <w:sz w:val="21"/>
            <w:szCs w:val="21"/>
            <w:lang w:eastAsia="ru-RU"/>
          </w:rPr>
          <w:t>заключение отрицательное</w:t>
        </w:r>
      </w:hyperlink>
    </w:p>
    <w:p w:rsidR="00102DEA" w:rsidRDefault="00B02C58">
      <w:r w:rsidRPr="00B02C58">
        <w:t>http://orv.gov.ru/Regions/Details/36?cat=19</w:t>
      </w:r>
      <w:bookmarkStart w:id="0" w:name="_GoBack"/>
      <w:bookmarkEnd w:id="0"/>
    </w:p>
    <w:sectPr w:rsidR="00102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690"/>
    <w:rsid w:val="00102DEA"/>
    <w:rsid w:val="00550690"/>
    <w:rsid w:val="00A25DE9"/>
    <w:rsid w:val="00B0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5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25D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5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25D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22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v.gov.ru/Files/GetFile?fileid=44701b9f-4d54-4b2b-a229-c2305d65396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rv.gov.ru/Files/GetFile?fileid=f337bff1-c3fb-4f51-871f-8ee62fba6c4b" TargetMode="External"/><Relationship Id="rId12" Type="http://schemas.openxmlformats.org/officeDocument/2006/relationships/hyperlink" Target="http://orv.gov.ru/Files/GetFile?fileid=d2f2debc-962f-4380-ae77-bac321ad6ae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conomy.samregion.ru/activity/ORV/ORV_PK/ORV_P_P/uvedomlenie-o-podgotov689/" TargetMode="External"/><Relationship Id="rId11" Type="http://schemas.openxmlformats.org/officeDocument/2006/relationships/hyperlink" Target="http://orv.gov.ru/Files/GetFile?fileid=9dda317c-3ca1-4be7-a985-26ed3f899edd" TargetMode="External"/><Relationship Id="rId5" Type="http://schemas.openxmlformats.org/officeDocument/2006/relationships/hyperlink" Target="https://trud.samregion.ru/" TargetMode="External"/><Relationship Id="rId10" Type="http://schemas.openxmlformats.org/officeDocument/2006/relationships/hyperlink" Target="http://orv.gov.ru/Files/GetFile?fileid=963e3bab-f68e-4679-9526-5d406d59ec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rv.gov.ru/Files/GetFile?fileid=67723d1a-225d-47a0-bdde-74604ca427d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855</Words>
  <Characters>4874</Characters>
  <Application>Microsoft Office Word</Application>
  <DocSecurity>0</DocSecurity>
  <Lines>40</Lines>
  <Paragraphs>11</Paragraphs>
  <ScaleCrop>false</ScaleCrop>
  <Company/>
  <LinksUpToDate>false</LinksUpToDate>
  <CharactersWithSpaces>5718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2024-02-06T18:04:00Z</dcterms:created>
  <dcterms:modified xsi:type="dcterms:W3CDTF">2024-02-06T19:31:00Z</dcterms:modified>
</cp:coreProperties>
</file>