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C32043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557" cy="5791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57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32043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10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9E2E84" w:rsidRDefault="009E2E84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4B28E2">
        <w:rPr>
          <w:rFonts w:ascii="Times New Roman" w:hAnsi="Times New Roman"/>
          <w:b/>
          <w:bCs/>
          <w:color w:val="auto"/>
          <w:szCs w:val="24"/>
        </w:rPr>
        <w:t xml:space="preserve">станция Клявлино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4B28E2"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="000B60CE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1A0716">
        <w:rPr>
          <w:rFonts w:ascii="Times New Roman" w:hAnsi="Times New Roman"/>
          <w:b/>
          <w:bCs/>
          <w:color w:val="auto"/>
          <w:szCs w:val="24"/>
        </w:rPr>
        <w:t>45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4B28E2" w:rsidRPr="004B28E2"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Pr="004B28E2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2</w:t>
      </w:r>
      <w:r w:rsidR="00A07878">
        <w:rPr>
          <w:rFonts w:ascii="Times New Roman" w:hAnsi="Times New Roman"/>
          <w:b/>
          <w:color w:val="auto"/>
          <w:szCs w:val="24"/>
        </w:rPr>
        <w:t>8 августа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43ECA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1D1EF5">
        <w:rPr>
          <w:rFonts w:ascii="Times New Roman" w:hAnsi="Times New Roman"/>
          <w:color w:val="auto"/>
          <w:sz w:val="26"/>
          <w:szCs w:val="26"/>
        </w:rPr>
        <w:t xml:space="preserve"> (далее БК РФ)</w:t>
      </w:r>
      <w:r w:rsidR="00810A49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A1CE9" w:rsidRPr="00DC556D" w:rsidRDefault="00CA1CE9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«Положение о бюджетном процессе в сельском поселении станция Клявлино муниципального района Клявлинский Самарской области</w:t>
      </w:r>
      <w:r w:rsidR="004D42D4">
        <w:rPr>
          <w:rFonts w:ascii="Times New Roman" w:hAnsi="Times New Roman"/>
          <w:color w:val="auto"/>
          <w:sz w:val="26"/>
          <w:szCs w:val="26"/>
        </w:rPr>
        <w:t>»</w:t>
      </w:r>
      <w:r>
        <w:rPr>
          <w:rFonts w:ascii="Times New Roman" w:hAnsi="Times New Roman"/>
          <w:color w:val="auto"/>
          <w:sz w:val="26"/>
          <w:szCs w:val="26"/>
        </w:rPr>
        <w:t>, утвержденное решением Собрания представителей сельского поселения станция Клявлино</w:t>
      </w:r>
      <w:r w:rsidR="00D44F55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>№13 от 29.04.2022 года</w:t>
      </w:r>
      <w:r w:rsidR="00376958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DC289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утвержденн</w:t>
      </w:r>
      <w:r w:rsidR="000426D9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</w:t>
      </w:r>
      <w:r w:rsidR="00361F2D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B47CBC">
        <w:rPr>
          <w:rFonts w:ascii="Times New Roman" w:hAnsi="Times New Roman"/>
          <w:color w:val="auto"/>
          <w:sz w:val="26"/>
          <w:szCs w:val="26"/>
        </w:rPr>
        <w:t>4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B47CBC">
        <w:rPr>
          <w:rFonts w:ascii="Times New Roman" w:hAnsi="Times New Roman"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B47CBC">
        <w:rPr>
          <w:rFonts w:ascii="Times New Roman" w:hAnsi="Times New Roman"/>
          <w:color w:val="auto"/>
          <w:sz w:val="26"/>
          <w:szCs w:val="26"/>
        </w:rPr>
        <w:t xml:space="preserve">58 </w:t>
      </w:r>
      <w:r w:rsidRPr="00DC556D">
        <w:rPr>
          <w:rFonts w:ascii="Times New Roman" w:hAnsi="Times New Roman"/>
          <w:color w:val="auto"/>
          <w:sz w:val="26"/>
          <w:szCs w:val="26"/>
        </w:rPr>
        <w:t>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26C7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3D0E48">
        <w:rPr>
          <w:rFonts w:ascii="Times New Roman" w:hAnsi="Times New Roman"/>
          <w:b/>
          <w:bCs/>
          <w:color w:val="auto"/>
          <w:sz w:val="26"/>
          <w:szCs w:val="26"/>
        </w:rPr>
        <w:t>4 августа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2</w:t>
      </w:r>
      <w:r w:rsidR="00A079B6">
        <w:rPr>
          <w:rFonts w:ascii="Times New Roman" w:hAnsi="Times New Roman"/>
          <w:b/>
          <w:bCs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BD684C">
        <w:rPr>
          <w:rFonts w:ascii="Times New Roman" w:hAnsi="Times New Roman"/>
          <w:b/>
          <w:bCs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</w:t>
      </w:r>
      <w:r w:rsidRPr="00081178">
        <w:rPr>
          <w:rFonts w:ascii="Times New Roman" w:hAnsi="Times New Roman"/>
          <w:color w:val="auto"/>
          <w:sz w:val="26"/>
          <w:szCs w:val="26"/>
        </w:rPr>
        <w:t>от 23.0</w:t>
      </w:r>
      <w:r w:rsidR="00081178">
        <w:rPr>
          <w:rFonts w:ascii="Times New Roman" w:hAnsi="Times New Roman"/>
          <w:color w:val="auto"/>
          <w:sz w:val="26"/>
          <w:szCs w:val="26"/>
        </w:rPr>
        <w:t>8</w:t>
      </w:r>
      <w:r w:rsidRPr="00081178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 w:rsidRPr="0008117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1178">
        <w:rPr>
          <w:rFonts w:ascii="Times New Roman" w:hAnsi="Times New Roman"/>
          <w:color w:val="auto"/>
          <w:sz w:val="26"/>
          <w:szCs w:val="26"/>
        </w:rPr>
        <w:t xml:space="preserve">465 </w:t>
      </w:r>
      <w:r w:rsidRPr="00081178">
        <w:rPr>
          <w:rFonts w:ascii="Times New Roman" w:hAnsi="Times New Roman"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Счетную палату муниципального района Клявлинский Самарской области (далее – Счетная палата) 2</w:t>
      </w:r>
      <w:r w:rsidR="007C069F">
        <w:rPr>
          <w:rFonts w:ascii="Times New Roman" w:hAnsi="Times New Roman"/>
          <w:color w:val="auto"/>
          <w:sz w:val="26"/>
          <w:szCs w:val="26"/>
        </w:rPr>
        <w:t>4 августа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A3C1E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3F2D82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EF5A13" w:rsidRPr="00DC556D" w:rsidRDefault="00EF5A13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 Приложение №3</w:t>
      </w:r>
      <w:r w:rsidR="00BF64AB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BF64AB" w:rsidRPr="00BF64AB">
        <w:rPr>
          <w:rFonts w:ascii="Times New Roman" w:hAnsi="Times New Roman"/>
          <w:color w:val="auto"/>
          <w:sz w:val="26"/>
          <w:szCs w:val="26"/>
        </w:rPr>
        <w:t>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E30188">
        <w:rPr>
          <w:rFonts w:ascii="Times New Roman" w:hAnsi="Times New Roman"/>
          <w:color w:val="auto"/>
          <w:sz w:val="26"/>
          <w:szCs w:val="26"/>
        </w:rPr>
        <w:t>».</w:t>
      </w:r>
    </w:p>
    <w:p w:rsidR="00DC556D" w:rsidRP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86799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0866CE" w:rsidRPr="0063056F" w:rsidRDefault="001E00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5F6C49" w:rsidRPr="0063056F">
        <w:rPr>
          <w:sz w:val="26"/>
          <w:szCs w:val="26"/>
        </w:rPr>
        <w:t>Приложение №8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 xml:space="preserve">Источники внутреннего финансирования дефицита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на плановый период 2024 - 2025 годов».</w:t>
      </w:r>
    </w:p>
    <w:p w:rsidR="007D3D32" w:rsidRPr="00DC556D" w:rsidRDefault="00411250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411250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6C2A6A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35615" w:rsidRPr="00135615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13561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На 2024 и 2025 годы основные характеристики бюджета </w:t>
      </w:r>
      <w:r w:rsidR="00AA4E02" w:rsidRP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35615" w:rsidRPr="00135615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13561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>ципального района Клявлинский Самарской области не изменились.</w:t>
      </w:r>
    </w:p>
    <w:p w:rsidR="00EC0F3D" w:rsidRPr="0006153F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6153F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06153F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06153F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EC0F3D" w:rsidRPr="0006153F" w:rsidRDefault="00EC0F3D" w:rsidP="00DC289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06153F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</w:t>
      </w:r>
      <w:r w:rsidR="00DC3EF3">
        <w:rPr>
          <w:rFonts w:ascii="Times New Roman" w:hAnsi="Times New Roman"/>
          <w:color w:val="auto"/>
          <w:sz w:val="26"/>
          <w:szCs w:val="26"/>
        </w:rPr>
        <w:t>7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Pr="000750D6">
        <w:rPr>
          <w:rFonts w:ascii="Times New Roman" w:hAnsi="Times New Roman"/>
          <w:color w:val="auto"/>
          <w:sz w:val="26"/>
          <w:szCs w:val="26"/>
        </w:rPr>
        <w:t>№2</w:t>
      </w:r>
      <w:r w:rsidR="000750D6">
        <w:rPr>
          <w:rFonts w:ascii="Times New Roman" w:hAnsi="Times New Roman"/>
          <w:color w:val="auto"/>
          <w:sz w:val="26"/>
          <w:szCs w:val="26"/>
        </w:rPr>
        <w:t>8</w:t>
      </w:r>
      <w:r w:rsidRPr="000750D6">
        <w:rPr>
          <w:rFonts w:ascii="Times New Roman" w:hAnsi="Times New Roman"/>
          <w:color w:val="auto"/>
          <w:sz w:val="26"/>
          <w:szCs w:val="26"/>
        </w:rPr>
        <w:t>,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 увеличиваются на сумму </w:t>
      </w:r>
      <w:r w:rsidR="0022332B">
        <w:rPr>
          <w:rFonts w:ascii="Times New Roman" w:hAnsi="Times New Roman"/>
          <w:color w:val="auto"/>
          <w:sz w:val="26"/>
          <w:szCs w:val="26"/>
        </w:rPr>
        <w:t>303,000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 тыс. рублей и составят 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>6</w:t>
      </w:r>
      <w:r w:rsidR="00591E10">
        <w:rPr>
          <w:rFonts w:ascii="Times New Roman" w:hAnsi="Times New Roman"/>
          <w:color w:val="auto"/>
          <w:sz w:val="26"/>
          <w:szCs w:val="26"/>
        </w:rPr>
        <w:t>8 406,272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EC0F3D" w:rsidRPr="0006153F" w:rsidRDefault="00EC0F3D" w:rsidP="00DC289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lastRenderedPageBreak/>
        <w:t xml:space="preserve">расходы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увеличиваются на </w:t>
      </w:r>
      <w:r w:rsidR="00402473">
        <w:rPr>
          <w:rFonts w:ascii="Times New Roman" w:hAnsi="Times New Roman"/>
          <w:bCs/>
          <w:color w:val="auto"/>
          <w:sz w:val="26"/>
          <w:szCs w:val="26"/>
        </w:rPr>
        <w:t>303,000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 и составят </w:t>
      </w:r>
      <w:r w:rsidR="00F17570">
        <w:rPr>
          <w:rFonts w:ascii="Times New Roman" w:hAnsi="Times New Roman"/>
          <w:bCs/>
          <w:color w:val="auto"/>
          <w:sz w:val="26"/>
          <w:szCs w:val="26"/>
        </w:rPr>
        <w:t>6</w:t>
      </w:r>
      <w:r w:rsidR="00E409C0">
        <w:rPr>
          <w:rFonts w:ascii="Times New Roman" w:hAnsi="Times New Roman"/>
          <w:bCs/>
          <w:color w:val="auto"/>
          <w:sz w:val="26"/>
          <w:szCs w:val="26"/>
        </w:rPr>
        <w:t>9 789,520</w:t>
      </w:r>
      <w:r w:rsidR="004963C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>тыс. рублей;</w:t>
      </w: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                                                 </w:t>
      </w:r>
    </w:p>
    <w:p w:rsidR="0098358C" w:rsidRPr="00566B24" w:rsidRDefault="0098358C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- дефицит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E409C0">
        <w:rPr>
          <w:rFonts w:ascii="Times New Roman" w:hAnsi="Times New Roman"/>
          <w:bCs/>
          <w:color w:val="auto"/>
          <w:sz w:val="26"/>
          <w:szCs w:val="26"/>
        </w:rPr>
        <w:t>1 383,248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EC0F3D" w:rsidRPr="00F93B99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Основные параметры проекта бюджета </w:t>
      </w:r>
      <w:r w:rsidR="00784A67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год и на плановый период 2024 и 2025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>годов</w:t>
      </w:r>
      <w:r w:rsidRPr="00F93B99">
        <w:rPr>
          <w:rFonts w:ascii="Times New Roman" w:hAnsi="Times New Roman"/>
          <w:color w:val="auto"/>
          <w:szCs w:val="24"/>
        </w:rPr>
        <w:t xml:space="preserve">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 xml:space="preserve">представлены в таблице №1.  </w:t>
      </w:r>
    </w:p>
    <w:p w:rsidR="00EC0F3D" w:rsidRDefault="00EC0F3D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bCs/>
          <w:color w:val="auto"/>
          <w:sz w:val="22"/>
          <w:szCs w:val="22"/>
        </w:rPr>
        <w:t>Таблица №1 (тыс. рублей)</w:t>
      </w:r>
    </w:p>
    <w:tbl>
      <w:tblPr>
        <w:tblStyle w:val="3"/>
        <w:tblW w:w="0" w:type="auto"/>
        <w:tblInd w:w="-5" w:type="dxa"/>
        <w:tblLayout w:type="fixed"/>
        <w:tblLook w:val="0600" w:firstRow="0" w:lastRow="0" w:firstColumn="0" w:lastColumn="0" w:noHBand="1" w:noVBand="1"/>
      </w:tblPr>
      <w:tblGrid>
        <w:gridCol w:w="1673"/>
        <w:gridCol w:w="1134"/>
        <w:gridCol w:w="1134"/>
        <w:gridCol w:w="1134"/>
        <w:gridCol w:w="1134"/>
        <w:gridCol w:w="1134"/>
        <w:gridCol w:w="1134"/>
        <w:gridCol w:w="992"/>
      </w:tblGrid>
      <w:tr w:rsidR="00F26D54" w:rsidRPr="00F26D54" w:rsidTr="008751AC">
        <w:tc>
          <w:tcPr>
            <w:tcW w:w="1673" w:type="dxa"/>
          </w:tcPr>
          <w:p w:rsidR="00F26D54" w:rsidRPr="00F26D54" w:rsidRDefault="00F26D54" w:rsidP="000F14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426133" w:rsidRDefault="00F26D54" w:rsidP="00936B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Решение Собрания представителей муниципального района Клявлинский Самарской области от 31.07.2023 года</w:t>
            </w:r>
          </w:p>
          <w:p w:rsidR="00F26D54" w:rsidRPr="00F26D54" w:rsidRDefault="00F26D54" w:rsidP="00936B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№ 28</w:t>
            </w:r>
          </w:p>
        </w:tc>
        <w:tc>
          <w:tcPr>
            <w:tcW w:w="3402" w:type="dxa"/>
            <w:gridSpan w:val="3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Проект Решения</w:t>
            </w:r>
          </w:p>
        </w:tc>
        <w:tc>
          <w:tcPr>
            <w:tcW w:w="992" w:type="dxa"/>
          </w:tcPr>
          <w:p w:rsidR="008751AC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Измене</w:t>
            </w:r>
          </w:p>
          <w:p w:rsidR="008751AC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ния увеличе</w:t>
            </w:r>
          </w:p>
          <w:p w:rsidR="00F26D54" w:rsidRPr="00F26D54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ние (+)</w:t>
            </w:r>
          </w:p>
          <w:p w:rsidR="00F26D54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уменьшение</w:t>
            </w:r>
            <w:r w:rsidR="007E5DE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(-)</w:t>
            </w:r>
          </w:p>
          <w:p w:rsidR="007E5DE8" w:rsidRPr="00F26D54" w:rsidRDefault="007E5DE8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</w:tr>
      <w:tr w:rsidR="005D76B8" w:rsidRPr="00F26D54" w:rsidTr="008751AC">
        <w:tc>
          <w:tcPr>
            <w:tcW w:w="1673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5D76B8" w:rsidRPr="00F26D54" w:rsidTr="008751AC">
        <w:tc>
          <w:tcPr>
            <w:tcW w:w="1673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Доходы бюджета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68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103,272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740,775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821,886</w:t>
            </w:r>
          </w:p>
        </w:tc>
        <w:tc>
          <w:tcPr>
            <w:tcW w:w="1134" w:type="dxa"/>
            <w:vAlign w:val="center"/>
          </w:tcPr>
          <w:p w:rsidR="00F26D54" w:rsidRPr="00F26D54" w:rsidRDefault="005D76B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68 406,272</w:t>
            </w:r>
          </w:p>
        </w:tc>
        <w:tc>
          <w:tcPr>
            <w:tcW w:w="1134" w:type="dxa"/>
            <w:vAlign w:val="center"/>
          </w:tcPr>
          <w:p w:rsidR="00F26D54" w:rsidRPr="00F26D54" w:rsidRDefault="00CB3B3C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7E5DE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40 821,886</w:t>
            </w:r>
          </w:p>
        </w:tc>
        <w:tc>
          <w:tcPr>
            <w:tcW w:w="992" w:type="dxa"/>
            <w:vAlign w:val="center"/>
          </w:tcPr>
          <w:p w:rsidR="00F26D54" w:rsidRPr="00F26D54" w:rsidRDefault="00360BEC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+ 303,000</w:t>
            </w:r>
          </w:p>
        </w:tc>
      </w:tr>
      <w:tr w:rsidR="005D76B8" w:rsidRPr="00F26D54" w:rsidTr="008751AC">
        <w:tc>
          <w:tcPr>
            <w:tcW w:w="1673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vAlign w:val="center"/>
          </w:tcPr>
          <w:p w:rsidR="00F26D54" w:rsidRPr="00F26D54" w:rsidRDefault="002F2131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69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486,520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257F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40 821,886</w:t>
            </w:r>
          </w:p>
        </w:tc>
        <w:tc>
          <w:tcPr>
            <w:tcW w:w="1134" w:type="dxa"/>
            <w:vAlign w:val="center"/>
          </w:tcPr>
          <w:p w:rsidR="00F26D54" w:rsidRPr="00F26D54" w:rsidRDefault="00257F1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69 789,520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40 821,886</w:t>
            </w:r>
          </w:p>
        </w:tc>
        <w:tc>
          <w:tcPr>
            <w:tcW w:w="992" w:type="dxa"/>
            <w:vAlign w:val="center"/>
          </w:tcPr>
          <w:p w:rsidR="00F26D54" w:rsidRPr="00F26D54" w:rsidRDefault="00257F1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+ 303,000</w:t>
            </w:r>
          </w:p>
        </w:tc>
      </w:tr>
      <w:tr w:rsidR="005D76B8" w:rsidRPr="00F26D54" w:rsidTr="008751AC">
        <w:tc>
          <w:tcPr>
            <w:tcW w:w="1673" w:type="dxa"/>
          </w:tcPr>
          <w:p w:rsidR="00F26D54" w:rsidRPr="00F26D54" w:rsidRDefault="00F26D54" w:rsidP="00B70E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Дефицит (-)</w:t>
            </w:r>
          </w:p>
          <w:p w:rsidR="00F26D54" w:rsidRPr="00F26D54" w:rsidRDefault="00F26D54" w:rsidP="00B70E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F26D54" w:rsidRPr="00F26D54" w:rsidRDefault="0048468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- 1 383,248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CA0287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- 1 383,248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FE3E04" w:rsidRDefault="00FE3E04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C0F3D" w:rsidRDefault="00EC0F3D" w:rsidP="00050E53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</w:t>
      </w:r>
      <w:r w:rsidR="0035791D">
        <w:rPr>
          <w:rFonts w:ascii="Times New Roman" w:hAnsi="Times New Roman"/>
          <w:b/>
          <w:bCs/>
          <w:color w:val="auto"/>
          <w:sz w:val="26"/>
          <w:szCs w:val="26"/>
        </w:rPr>
        <w:t xml:space="preserve"> сельского поселения станция </w:t>
      </w:r>
      <w:r w:rsidR="00050E53">
        <w:rPr>
          <w:rFonts w:ascii="Times New Roman" w:hAnsi="Times New Roman"/>
          <w:b/>
          <w:bCs/>
          <w:color w:val="auto"/>
          <w:sz w:val="26"/>
          <w:szCs w:val="26"/>
        </w:rPr>
        <w:t>К</w:t>
      </w:r>
      <w:r w:rsidR="0035791D">
        <w:rPr>
          <w:rFonts w:ascii="Times New Roman" w:hAnsi="Times New Roman"/>
          <w:b/>
          <w:bCs/>
          <w:color w:val="auto"/>
          <w:sz w:val="26"/>
          <w:szCs w:val="26"/>
        </w:rPr>
        <w:t>лявлино</w:t>
      </w:r>
      <w:r w:rsidRPr="00EC0F3D">
        <w:rPr>
          <w:rFonts w:ascii="Times New Roman" w:hAnsi="Times New Roman"/>
          <w:b/>
          <w:bCs/>
          <w:color w:val="auto"/>
          <w:sz w:val="26"/>
          <w:szCs w:val="26"/>
        </w:rPr>
        <w:t xml:space="preserve"> муниципального района Клявлинский Самарской области на 2023 год</w:t>
      </w:r>
    </w:p>
    <w:p w:rsidR="007F21ED" w:rsidRPr="00EC0F3D" w:rsidRDefault="007F21ED" w:rsidP="00050E53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</w:t>
      </w:r>
      <w:r w:rsidR="000A763C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6D0F27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="006D0F27" w:rsidRPr="006D0F27">
        <w:t xml:space="preserve">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6D0F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годов», Счетная палата отмечает следующее: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</w:t>
      </w:r>
      <w:r w:rsidR="003D4462">
        <w:rPr>
          <w:rFonts w:ascii="Times New Roman" w:hAnsi="Times New Roman"/>
          <w:color w:val="auto"/>
          <w:sz w:val="26"/>
          <w:szCs w:val="26"/>
        </w:rPr>
        <w:t>процессе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предлагается по сравнению с предыдущим решением Собрания представителей </w:t>
      </w:r>
      <w:r w:rsidR="00341F74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</w:t>
      </w:r>
      <w:r w:rsidR="00A020EE">
        <w:rPr>
          <w:rFonts w:ascii="Times New Roman" w:hAnsi="Times New Roman"/>
          <w:color w:val="auto"/>
          <w:sz w:val="26"/>
          <w:szCs w:val="26"/>
        </w:rPr>
        <w:t>7</w:t>
      </w:r>
      <w:r w:rsidRPr="00EC0F3D">
        <w:rPr>
          <w:rFonts w:ascii="Times New Roman" w:hAnsi="Times New Roman"/>
          <w:color w:val="auto"/>
          <w:sz w:val="26"/>
          <w:szCs w:val="26"/>
        </w:rPr>
        <w:t>.2023 №2</w:t>
      </w:r>
      <w:r w:rsidR="00A020EE">
        <w:rPr>
          <w:rFonts w:ascii="Times New Roman" w:hAnsi="Times New Roman"/>
          <w:color w:val="auto"/>
          <w:sz w:val="26"/>
          <w:szCs w:val="26"/>
        </w:rPr>
        <w:t>8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="00774D7B" w:rsidRPr="00774D7B">
        <w:t xml:space="preserve">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774D7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774D7B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и плановый период 2024 и 2025 годов» увеличение доходной части бюджета на 2023 год на </w:t>
      </w:r>
      <w:r w:rsidR="00E43AB3">
        <w:rPr>
          <w:rFonts w:ascii="Times New Roman" w:hAnsi="Times New Roman"/>
          <w:color w:val="auto"/>
          <w:sz w:val="26"/>
          <w:szCs w:val="26"/>
        </w:rPr>
        <w:t>303,000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42656B" w:rsidRDefault="0042656B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прочие межбюджетные трансферты, передаваемые бюджетам сельских поселений</w:t>
      </w:r>
      <w:r w:rsidR="00673D75">
        <w:rPr>
          <w:rFonts w:ascii="Times New Roman" w:hAnsi="Times New Roman"/>
          <w:color w:val="auto"/>
          <w:sz w:val="26"/>
          <w:szCs w:val="26"/>
        </w:rPr>
        <w:t>;</w:t>
      </w:r>
    </w:p>
    <w:p w:rsidR="00EC0F3D" w:rsidRPr="00A005BF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-</w:t>
      </w:r>
      <w:r w:rsidR="00E045C3" w:rsidRPr="00E045C3">
        <w:t xml:space="preserve"> </w:t>
      </w:r>
      <w:r w:rsidR="00E045C3" w:rsidRPr="00A005BF">
        <w:rPr>
          <w:sz w:val="26"/>
          <w:szCs w:val="26"/>
        </w:rPr>
        <w:t>п</w:t>
      </w:r>
      <w:r w:rsidR="00E045C3" w:rsidRPr="00A005BF">
        <w:rPr>
          <w:rFonts w:ascii="Times New Roman" w:hAnsi="Times New Roman"/>
          <w:color w:val="auto"/>
          <w:sz w:val="26"/>
          <w:szCs w:val="26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 w:rsidRPr="00A005BF">
        <w:rPr>
          <w:rFonts w:ascii="Times New Roman" w:hAnsi="Times New Roman"/>
          <w:color w:val="auto"/>
          <w:sz w:val="26"/>
          <w:szCs w:val="26"/>
        </w:rPr>
        <w:t>.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lastRenderedPageBreak/>
        <w:t>Анализ изменений доходной части бюджета в 2023 году представлен в таблице №2.</w:t>
      </w:r>
    </w:p>
    <w:p w:rsidR="00EC0F3D" w:rsidRPr="00EC0F3D" w:rsidRDefault="00EC0F3D" w:rsidP="00EC0F3D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color w:val="auto"/>
          <w:sz w:val="22"/>
          <w:szCs w:val="22"/>
        </w:rPr>
        <w:t>Таблица №2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559"/>
        <w:gridCol w:w="1418"/>
      </w:tblGrid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243B4" w:rsidP="000750D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243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Утвержденные бюджетные</w:t>
            </w:r>
            <w:r w:rsidR="00E56FA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ассигнования в решении от 31.07</w:t>
            </w:r>
            <w:r w:rsidRPr="00A243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.2023г. № 2</w:t>
            </w:r>
            <w:r w:rsidR="000750D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421C91" w:rsidP="002403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</w:t>
            </w:r>
            <w:r w:rsidR="002403B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780,237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5F60A9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24 780,237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5B5308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8C2FD9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43 323,035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AE49CB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43 626,035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5B5308" w:rsidP="00D427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D4274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303,000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23C32"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525E5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333F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005BF" w:rsidP="00BE7DA2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Прочие</w:t>
            </w:r>
            <w:r w:rsidR="00EC0F3D" w:rsidRPr="00EC0F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межбюджетные трансферты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CA3005" w:rsidP="006127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5 276,93</w:t>
            </w:r>
            <w:r w:rsidR="00612779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B4797E" w:rsidP="005877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5 576,93</w:t>
            </w:r>
            <w:r w:rsidR="005877FD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B4797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+ 300,000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D" w:rsidRPr="00EC0F3D" w:rsidRDefault="00DE4879" w:rsidP="00DE487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99" w:firstLine="194"/>
              <w:rPr>
                <w:rFonts w:ascii="Times New Roman" w:eastAsia="Arial Unicode MS" w:hAnsi="Times New Roman"/>
                <w:color w:val="auto"/>
                <w:szCs w:val="22"/>
              </w:rPr>
            </w:pPr>
            <w:r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П</w:t>
            </w:r>
            <w:r w:rsidR="00A005BF" w:rsidRPr="00A005BF"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A6398B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40,750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22E95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43,750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717BC6" w:rsidP="00222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+ 3,</w:t>
            </w:r>
            <w:r w:rsidR="00222E95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16599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68 103,272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22E95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68 406,272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E9097B" w:rsidP="00222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+ 3</w:t>
            </w:r>
            <w:r w:rsidR="00222E9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03,000</w:t>
            </w:r>
          </w:p>
        </w:tc>
      </w:tr>
    </w:tbl>
    <w:p w:rsidR="00EC0F3D" w:rsidRPr="00EC0F3D" w:rsidRDefault="00EC0F3D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Доходная часть бюджета</w:t>
      </w:r>
      <w:r w:rsidRPr="00EC0F3D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A668E4" w:rsidRPr="00471036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="00A668E4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за счет средств налоговых и неналоговых доходов не изменяется.</w:t>
      </w:r>
    </w:p>
    <w:p w:rsidR="00454E8D" w:rsidRDefault="00454E8D" w:rsidP="00915DC2">
      <w:pPr>
        <w:spacing w:line="320" w:lineRule="exact"/>
        <w:ind w:left="-426" w:firstLine="567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915DC2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  <w:r w:rsidR="00F17BC7" w:rsidRPr="00F17BC7">
        <w:rPr>
          <w:rFonts w:ascii="Times New Roman" w:hAnsi="Times New Roman"/>
          <w:b/>
          <w:sz w:val="26"/>
          <w:szCs w:val="26"/>
        </w:rPr>
        <w:t xml:space="preserve">станция Клявлино </w:t>
      </w:r>
      <w:r w:rsidRPr="002834A2">
        <w:rPr>
          <w:rFonts w:ascii="Times New Roman" w:hAnsi="Times New Roman"/>
          <w:b/>
          <w:sz w:val="26"/>
          <w:szCs w:val="26"/>
        </w:rPr>
        <w:t>муниципального района Клявлинский Самарской облас</w:t>
      </w:r>
      <w:r>
        <w:rPr>
          <w:rFonts w:ascii="Times New Roman" w:hAnsi="Times New Roman"/>
          <w:b/>
          <w:sz w:val="26"/>
          <w:szCs w:val="26"/>
        </w:rPr>
        <w:t>т</w:t>
      </w:r>
      <w:r w:rsidRPr="002834A2">
        <w:rPr>
          <w:rFonts w:ascii="Times New Roman" w:hAnsi="Times New Roman"/>
          <w:b/>
          <w:sz w:val="26"/>
          <w:szCs w:val="26"/>
        </w:rPr>
        <w:t>и</w:t>
      </w:r>
    </w:p>
    <w:p w:rsidR="00914BEE" w:rsidRDefault="00914BEE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CC106E" w:rsidRPr="00CC106E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CC106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914BEE" w:rsidRPr="00914BEE" w:rsidRDefault="00914BEE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в 2023 году представлен в таблице №</w:t>
      </w:r>
      <w:r w:rsidR="00FF78CB">
        <w:rPr>
          <w:rFonts w:ascii="Times New Roman" w:hAnsi="Times New Roman"/>
          <w:color w:val="auto"/>
          <w:sz w:val="26"/>
          <w:szCs w:val="26"/>
        </w:rPr>
        <w:t>3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FF78CB">
        <w:rPr>
          <w:rFonts w:ascii="Times New Roman" w:hAnsi="Times New Roman"/>
          <w:b/>
          <w:color w:val="auto"/>
          <w:sz w:val="22"/>
          <w:szCs w:val="22"/>
        </w:rPr>
        <w:t>3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701"/>
        <w:gridCol w:w="1275"/>
        <w:gridCol w:w="1418"/>
      </w:tblGrid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CE" w:rsidRDefault="00914BEE" w:rsidP="00C64E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31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E56FA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914BEE" w:rsidRPr="00914BEE" w:rsidRDefault="00914BEE" w:rsidP="007826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№ </w:t>
            </w:r>
            <w:r w:rsidR="00C64E1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  <w:r w:rsidR="0078264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4610B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</w:t>
            </w:r>
            <w:r w:rsidR="00411DE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05453A" w:rsidP="007E763B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C63CD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  <w:r w:rsidR="007E763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 w:rsidRPr="00C63CD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="007E763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04,329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333567" w:rsidP="006410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  <w:r w:rsidR="006410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706,329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C63CDF" w:rsidRDefault="00F70EC2" w:rsidP="00914BEE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+ 2,000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05453A" w:rsidP="005A2575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63CDF">
              <w:rPr>
                <w:rFonts w:ascii="Times New Roman" w:hAnsi="Times New Roman"/>
                <w:color w:val="auto"/>
                <w:sz w:val="22"/>
                <w:szCs w:val="22"/>
              </w:rPr>
              <w:t>1 212,340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1 212,340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7D62D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0104</w:t>
            </w:r>
            <w:r w:rsidR="007D62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05453A" w:rsidP="008258AE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63CDF">
              <w:rPr>
                <w:rFonts w:ascii="Times New Roman" w:hAnsi="Times New Roman"/>
                <w:color w:val="auto"/>
                <w:sz w:val="22"/>
                <w:szCs w:val="22"/>
              </w:rPr>
              <w:t>5 680,685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5 680,685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женных органов и органов финансового (финансово-бюджетного) надзора»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05453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C63CD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340,688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340,688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E570E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5D37C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23,133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6410B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25,133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3103F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+ 2,000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5D37C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1 447,483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9B523C" w:rsidP="006410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</w:t>
            </w:r>
            <w:r w:rsidR="006410B3">
              <w:rPr>
                <w:rFonts w:ascii="Times New Roman" w:hAnsi="Times New Roman"/>
                <w:color w:val="auto"/>
                <w:sz w:val="22"/>
                <w:szCs w:val="22"/>
              </w:rPr>
              <w:t>447,483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C63CDF" w:rsidRDefault="006410B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106831">
            <w:pPr>
              <w:tabs>
                <w:tab w:val="left" w:pos="525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  </w:t>
            </w:r>
            <w:r w:rsidR="0010683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021CC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A25CA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A25CA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021CC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A25CA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C63CDF" w:rsidRDefault="00A25CA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226E76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</w:t>
            </w:r>
            <w:r w:rsidR="0010683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C63CDF" w:rsidRDefault="00021CC3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C63CDF" w:rsidRDefault="003D46D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C63CDF" w:rsidRDefault="003D46D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5606EA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446DC0" w:rsidRDefault="00446DC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46DC0">
              <w:rPr>
                <w:rFonts w:ascii="Times New Roman" w:hAnsi="Times New Roman"/>
                <w:color w:val="auto"/>
                <w:sz w:val="22"/>
                <w:szCs w:val="22"/>
              </w:rPr>
              <w:t>140,000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446DC0" w:rsidRDefault="003D46D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446DC0" w:rsidRDefault="003D46D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73035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20 426,858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44554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44554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912811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  <w:r w:rsidR="0044554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426,858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44554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44554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2122C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10683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0500 «Жилищно- 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0A6C92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33 273,917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697B5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33 573,917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697B5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+ 300,000</w:t>
            </w:r>
          </w:p>
        </w:tc>
      </w:tr>
      <w:tr w:rsidR="00FA266D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3236D0" w:rsidRDefault="00FA266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BE7B6A" w:rsidRDefault="00FA266D" w:rsidP="0031438F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</w:t>
            </w:r>
            <w:r w:rsidR="0031438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="0031438F">
              <w:rPr>
                <w:rFonts w:ascii="Times New Roman" w:hAnsi="Times New Roman"/>
                <w:color w:val="auto"/>
                <w:sz w:val="22"/>
                <w:szCs w:val="22"/>
              </w:rPr>
              <w:t>Жилищное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446DC0" w:rsidRDefault="00313221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65,333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446DC0" w:rsidRDefault="00B21F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65,333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446DC0" w:rsidRDefault="00B21F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31438F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F" w:rsidRPr="003236D0" w:rsidRDefault="0031438F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F" w:rsidRPr="00BE7B6A" w:rsidRDefault="0031438F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31438F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8F" w:rsidRPr="00446DC0" w:rsidRDefault="00313221" w:rsidP="00E948FB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E948FB">
              <w:rPr>
                <w:rFonts w:ascii="Times New Roman" w:hAnsi="Times New Roman"/>
                <w:color w:val="auto"/>
                <w:sz w:val="22"/>
                <w:szCs w:val="22"/>
              </w:rPr>
              <w:t> 658,674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8F" w:rsidRPr="00446DC0" w:rsidRDefault="00B21F32" w:rsidP="000F53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0F5319">
              <w:rPr>
                <w:rFonts w:ascii="Times New Roman" w:hAnsi="Times New Roman"/>
                <w:color w:val="auto"/>
                <w:sz w:val="22"/>
                <w:szCs w:val="22"/>
              </w:rPr>
              <w:t> 858,674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8F" w:rsidRPr="00446DC0" w:rsidRDefault="000F531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+ 200,000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E948FB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29 549,910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65221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29 649,910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65221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+ 100,000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31322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BE7B6A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914BEE" w:rsidRDefault="00BE7B6A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BE7B6A" w:rsidRDefault="00BE7B6A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446DC0" w:rsidRDefault="0031322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446DC0" w:rsidRDefault="00DF07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="002122C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10683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0D1BBD" w:rsidP="00E9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E948F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003,405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86391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5 004,405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D1B28" w:rsidP="00DD1B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+ 1,000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E948FB" w:rsidP="00E9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5 003,405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F0755" w:rsidP="008639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863916">
              <w:rPr>
                <w:rFonts w:ascii="Times New Roman" w:hAnsi="Times New Roman"/>
                <w:color w:val="auto"/>
                <w:sz w:val="22"/>
                <w:szCs w:val="22"/>
              </w:rPr>
              <w:t> 004,405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D1B2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+ 1,000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2F0F55" w:rsidP="002F0F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</w:t>
            </w:r>
            <w:r w:rsidR="000D1BBD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42,038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8869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842,038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8869DE" w:rsidP="008869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0D1BBD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100</w:t>
            </w:r>
            <w:r w:rsidR="000D1BBD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="000D1BBD">
              <w:rPr>
                <w:rFonts w:ascii="Times New Roman" w:hAnsi="Times New Roman"/>
                <w:color w:val="auto"/>
                <w:sz w:val="22"/>
                <w:szCs w:val="22"/>
              </w:rPr>
              <w:t>Пенсионное обеспечение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E5065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245,644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0D1BBD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BD" w:rsidRPr="00914BEE" w:rsidRDefault="000D1BB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BD" w:rsidRPr="00BE7B6A" w:rsidRDefault="000D1BBD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0D1BBD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насе-ления»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BD" w:rsidRPr="00446DC0" w:rsidRDefault="002F0F5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596,394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BD" w:rsidRPr="00446DC0" w:rsidRDefault="008869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596,394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BBD" w:rsidRPr="00446DC0" w:rsidRDefault="008869D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205A2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205A20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D304B6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CE06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7D4592" w:rsidP="00454F8F">
            <w:pPr>
              <w:autoSpaceDE w:val="0"/>
              <w:autoSpaceDN w:val="0"/>
              <w:adjustRightInd w:val="0"/>
              <w:spacing w:line="240" w:lineRule="auto"/>
              <w:ind w:right="202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69 486,520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FC4D7E" w:rsidP="00DB6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69 789,520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6DC0" w:rsidRDefault="007F418A" w:rsidP="00803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+ </w:t>
            </w:r>
            <w:r w:rsidR="0080323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303,000</w:t>
            </w:r>
          </w:p>
        </w:tc>
      </w:tr>
    </w:tbl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1E3578" w:rsidRDefault="005E4B5F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t xml:space="preserve">Проектом Решения </w:t>
      </w:r>
      <w:r w:rsidR="001E3578" w:rsidRPr="00696A9D">
        <w:rPr>
          <w:rFonts w:ascii="Times New Roman" w:hAnsi="Times New Roman"/>
          <w:color w:val="auto"/>
          <w:sz w:val="26"/>
          <w:szCs w:val="26"/>
        </w:rPr>
        <w:t xml:space="preserve">планируется увеличение финансирования затрат бюджета по </w:t>
      </w:r>
      <w:r w:rsidR="00B36E6D">
        <w:rPr>
          <w:rFonts w:ascii="Times New Roman" w:hAnsi="Times New Roman"/>
          <w:color w:val="auto"/>
          <w:sz w:val="26"/>
          <w:szCs w:val="26"/>
        </w:rPr>
        <w:t>разделу</w:t>
      </w:r>
      <w:r w:rsidR="001E3578" w:rsidRPr="00696A9D">
        <w:rPr>
          <w:rFonts w:ascii="Times New Roman" w:hAnsi="Times New Roman"/>
          <w:color w:val="auto"/>
          <w:sz w:val="26"/>
          <w:szCs w:val="26"/>
        </w:rPr>
        <w:t>:</w:t>
      </w:r>
    </w:p>
    <w:p w:rsidR="008016BB" w:rsidRPr="00696A9D" w:rsidRDefault="008016BB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016BB">
        <w:rPr>
          <w:rFonts w:ascii="Times New Roman" w:hAnsi="Times New Roman"/>
          <w:color w:val="auto"/>
          <w:sz w:val="26"/>
          <w:szCs w:val="26"/>
        </w:rPr>
        <w:t>0100 «Общегосударственные вопросы»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2,000 тыс. рублей;</w:t>
      </w:r>
    </w:p>
    <w:p w:rsidR="001470F8" w:rsidRPr="00696A9D" w:rsidRDefault="00D010F5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010F5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470F8" w:rsidRPr="00696A9D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193CA1">
        <w:rPr>
          <w:rFonts w:ascii="Times New Roman" w:hAnsi="Times New Roman"/>
          <w:color w:val="auto"/>
          <w:sz w:val="26"/>
          <w:szCs w:val="26"/>
        </w:rPr>
        <w:t>300,</w:t>
      </w:r>
      <w:r w:rsidR="005007C0">
        <w:rPr>
          <w:rFonts w:ascii="Times New Roman" w:hAnsi="Times New Roman"/>
          <w:color w:val="auto"/>
          <w:sz w:val="26"/>
          <w:szCs w:val="26"/>
        </w:rPr>
        <w:t>000</w:t>
      </w:r>
      <w:r w:rsidR="001470F8" w:rsidRPr="00696A9D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2376A8" w:rsidRPr="00696A9D">
        <w:rPr>
          <w:rFonts w:ascii="Times New Roman" w:hAnsi="Times New Roman"/>
          <w:color w:val="auto"/>
          <w:sz w:val="26"/>
          <w:szCs w:val="26"/>
        </w:rPr>
        <w:t>;</w:t>
      </w:r>
    </w:p>
    <w:p w:rsidR="00F01F04" w:rsidRPr="00696A9D" w:rsidRDefault="00916FF1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6FF1">
        <w:rPr>
          <w:rFonts w:ascii="Times New Roman" w:hAnsi="Times New Roman"/>
          <w:color w:val="auto"/>
          <w:sz w:val="26"/>
          <w:szCs w:val="26"/>
        </w:rPr>
        <w:t>0800 «Культура, кинематография»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01F04" w:rsidRPr="00696A9D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>
        <w:rPr>
          <w:rFonts w:ascii="Times New Roman" w:hAnsi="Times New Roman"/>
          <w:color w:val="auto"/>
          <w:sz w:val="26"/>
          <w:szCs w:val="26"/>
        </w:rPr>
        <w:t>1,000</w:t>
      </w:r>
      <w:r w:rsidR="00F01F04" w:rsidRPr="00696A9D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5008F1" w:rsidRPr="00914BEE" w:rsidRDefault="00CE6856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914BEE" w:rsidRPr="00914BEE" w:rsidRDefault="00914BEE" w:rsidP="006D649B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CC106E" w:rsidRPr="00CC106E">
        <w:rPr>
          <w:rFonts w:ascii="Times New Roman" w:hAnsi="Times New Roman"/>
          <w:b/>
          <w:bCs/>
          <w:color w:val="auto"/>
          <w:sz w:val="26"/>
          <w:szCs w:val="26"/>
        </w:rPr>
        <w:t>станция Клявлино</w:t>
      </w:r>
      <w:r w:rsidR="00637FEF" w:rsidRPr="00CC106E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04104A" w:rsidRP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</w:t>
      </w: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>Клявлинский Самарской области</w:t>
      </w:r>
    </w:p>
    <w:p w:rsidR="00914BEE" w:rsidRPr="00914BEE" w:rsidRDefault="00914BEE" w:rsidP="00596A2B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375B0" w:rsidRPr="00F375B0" w:rsidRDefault="00F375B0" w:rsidP="00596A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375B0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увеличивается на </w:t>
      </w:r>
      <w:r w:rsidR="00631586">
        <w:rPr>
          <w:rFonts w:ascii="Times New Roman" w:hAnsi="Times New Roman"/>
          <w:color w:val="auto"/>
          <w:sz w:val="26"/>
          <w:szCs w:val="26"/>
        </w:rPr>
        <w:t>301,000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21305D">
        <w:rPr>
          <w:rFonts w:ascii="Times New Roman" w:hAnsi="Times New Roman"/>
          <w:color w:val="auto"/>
          <w:sz w:val="26"/>
          <w:szCs w:val="26"/>
        </w:rPr>
        <w:t>99,9</w:t>
      </w:r>
      <w:r w:rsidR="00B45C81">
        <w:rPr>
          <w:rFonts w:ascii="Times New Roman" w:hAnsi="Times New Roman"/>
          <w:color w:val="auto"/>
          <w:sz w:val="26"/>
          <w:szCs w:val="26"/>
        </w:rPr>
        <w:t>6</w:t>
      </w:r>
      <w:r w:rsidR="0021305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% от общей суммы расходов. Сумма расходов на реализацию всех муниципальных программ составит </w:t>
      </w:r>
      <w:r w:rsidR="00B45C81">
        <w:rPr>
          <w:rFonts w:ascii="Times New Roman" w:hAnsi="Times New Roman"/>
          <w:color w:val="auto"/>
          <w:sz w:val="26"/>
          <w:szCs w:val="26"/>
        </w:rPr>
        <w:t>69 764,387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 w:rsidR="000130D4">
        <w:rPr>
          <w:rFonts w:ascii="Times New Roman" w:hAnsi="Times New Roman"/>
          <w:color w:val="auto"/>
          <w:sz w:val="26"/>
          <w:szCs w:val="26"/>
        </w:rPr>
        <w:t>26 165,007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596A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lastRenderedPageBreak/>
        <w:t>Данные об объемах бюджетных ассигнований на реализацию муниципальных программ 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8F5EBF">
        <w:rPr>
          <w:rFonts w:ascii="Times New Roman" w:hAnsi="Times New Roman"/>
          <w:color w:val="auto"/>
          <w:sz w:val="26"/>
          <w:szCs w:val="26"/>
        </w:rPr>
        <w:t>4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8F5EBF">
        <w:rPr>
          <w:rFonts w:ascii="Times New Roman" w:hAnsi="Times New Roman"/>
          <w:b/>
          <w:color w:val="auto"/>
          <w:sz w:val="22"/>
          <w:szCs w:val="22"/>
        </w:rPr>
        <w:t>4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1134"/>
        <w:gridCol w:w="1418"/>
      </w:tblGrid>
      <w:tr w:rsidR="00914BEE" w:rsidRPr="00914BEE" w:rsidTr="006C3271">
        <w:trPr>
          <w:trHeight w:val="1437"/>
        </w:trPr>
        <w:tc>
          <w:tcPr>
            <w:tcW w:w="567" w:type="dxa"/>
          </w:tcPr>
          <w:p w:rsidR="00914BEE" w:rsidRPr="0078264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78264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п/п</w:t>
            </w:r>
          </w:p>
        </w:tc>
        <w:tc>
          <w:tcPr>
            <w:tcW w:w="4536" w:type="dxa"/>
          </w:tcPr>
          <w:p w:rsidR="00914BEE" w:rsidRPr="00782648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A243B4" w:rsidRPr="00782648" w:rsidRDefault="00A243B4" w:rsidP="00FC122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Утвержденные бюджетные ассигнования в решении от 31.0</w:t>
            </w:r>
            <w:r w:rsidR="00782648"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7</w:t>
            </w: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.2023г. </w:t>
            </w:r>
          </w:p>
          <w:p w:rsidR="00914BEE" w:rsidRPr="00782648" w:rsidRDefault="00A243B4" w:rsidP="00782648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 2</w:t>
            </w:r>
            <w:r w:rsidR="00782648"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914BEE" w:rsidRPr="0078264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782648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Изменения увеличение (+)</w:t>
            </w:r>
          </w:p>
          <w:p w:rsidR="00914BEE" w:rsidRPr="00782648" w:rsidRDefault="00914BEE" w:rsidP="004F2CB9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уменьшение (-)</w:t>
            </w:r>
          </w:p>
        </w:tc>
      </w:tr>
      <w:tr w:rsidR="00914BEE" w:rsidRPr="00914BEE" w:rsidTr="006C3271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914BEE" w:rsidRPr="00914BEE" w:rsidRDefault="00F04E3C" w:rsidP="00E90D7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E90D7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7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843" w:type="dxa"/>
            <w:vAlign w:val="center"/>
          </w:tcPr>
          <w:p w:rsidR="00914BEE" w:rsidRPr="006C3271" w:rsidRDefault="00812896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20 426,858</w:t>
            </w:r>
          </w:p>
        </w:tc>
        <w:tc>
          <w:tcPr>
            <w:tcW w:w="1134" w:type="dxa"/>
            <w:vAlign w:val="center"/>
          </w:tcPr>
          <w:p w:rsidR="00914BEE" w:rsidRPr="006C3271" w:rsidRDefault="00E30EF7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20 426,858</w:t>
            </w:r>
          </w:p>
        </w:tc>
        <w:tc>
          <w:tcPr>
            <w:tcW w:w="1418" w:type="dxa"/>
            <w:vAlign w:val="center"/>
          </w:tcPr>
          <w:p w:rsidR="00914BEE" w:rsidRPr="006C3271" w:rsidRDefault="00E30EF7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6C3271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914BEE" w:rsidRPr="00914BEE" w:rsidRDefault="00297CCD" w:rsidP="00AF07D3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AF07D3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7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843" w:type="dxa"/>
            <w:vAlign w:val="center"/>
          </w:tcPr>
          <w:p w:rsidR="00914BEE" w:rsidRPr="006C3271" w:rsidRDefault="0040661B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37 274,370</w:t>
            </w:r>
          </w:p>
        </w:tc>
        <w:tc>
          <w:tcPr>
            <w:tcW w:w="1134" w:type="dxa"/>
            <w:vAlign w:val="center"/>
          </w:tcPr>
          <w:p w:rsidR="00914BEE" w:rsidRPr="006C3271" w:rsidRDefault="002C10ED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37 575,370</w:t>
            </w:r>
          </w:p>
        </w:tc>
        <w:tc>
          <w:tcPr>
            <w:tcW w:w="1418" w:type="dxa"/>
            <w:vAlign w:val="center"/>
          </w:tcPr>
          <w:p w:rsidR="00210F85" w:rsidRPr="006C3271" w:rsidRDefault="00DD7A9F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+</w:t>
            </w:r>
            <w:r w:rsidR="00035AAE"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301,000</w:t>
            </w:r>
          </w:p>
        </w:tc>
      </w:tr>
      <w:tr w:rsidR="00105E9F" w:rsidRPr="00914BEE" w:rsidTr="006C3271">
        <w:tc>
          <w:tcPr>
            <w:tcW w:w="567" w:type="dxa"/>
            <w:vAlign w:val="center"/>
          </w:tcPr>
          <w:p w:rsidR="00105E9F" w:rsidRPr="00914BEE" w:rsidRDefault="00105E9F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105E9F" w:rsidRPr="00297CCD" w:rsidRDefault="00105E9F" w:rsidP="00FC4A1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Формирование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комфортной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городской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среды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территории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2023-2024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843" w:type="dxa"/>
            <w:vAlign w:val="center"/>
          </w:tcPr>
          <w:p w:rsidR="00105E9F" w:rsidRPr="006C3271" w:rsidRDefault="00C43429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11 762,159</w:t>
            </w:r>
          </w:p>
        </w:tc>
        <w:tc>
          <w:tcPr>
            <w:tcW w:w="1134" w:type="dxa"/>
            <w:vAlign w:val="center"/>
          </w:tcPr>
          <w:p w:rsidR="00105E9F" w:rsidRPr="006C3271" w:rsidRDefault="008152A8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11 762,159</w:t>
            </w:r>
          </w:p>
        </w:tc>
        <w:tc>
          <w:tcPr>
            <w:tcW w:w="1418" w:type="dxa"/>
            <w:vAlign w:val="center"/>
          </w:tcPr>
          <w:p w:rsidR="00105E9F" w:rsidRPr="006C3271" w:rsidRDefault="008152A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210F85" w:rsidRPr="00914BEE" w:rsidTr="006C3271">
        <w:tc>
          <w:tcPr>
            <w:tcW w:w="567" w:type="dxa"/>
            <w:vAlign w:val="center"/>
          </w:tcPr>
          <w:p w:rsidR="00210F85" w:rsidRPr="00914BEE" w:rsidRDefault="00105E9F" w:rsidP="00105E9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4536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210F85" w:rsidRPr="006C3271" w:rsidRDefault="0040661B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23,133</w:t>
            </w:r>
          </w:p>
        </w:tc>
        <w:tc>
          <w:tcPr>
            <w:tcW w:w="1134" w:type="dxa"/>
            <w:vAlign w:val="center"/>
          </w:tcPr>
          <w:p w:rsidR="00210F85" w:rsidRPr="006C3271" w:rsidRDefault="002C10ED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25,133</w:t>
            </w:r>
          </w:p>
        </w:tc>
        <w:tc>
          <w:tcPr>
            <w:tcW w:w="1418" w:type="dxa"/>
            <w:vAlign w:val="center"/>
          </w:tcPr>
          <w:p w:rsidR="00210F85" w:rsidRPr="006C3271" w:rsidRDefault="00DD7A9F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+ 2,000</w:t>
            </w:r>
          </w:p>
        </w:tc>
      </w:tr>
      <w:tr w:rsidR="00914BEE" w:rsidRPr="00914BEE" w:rsidTr="006C3271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843" w:type="dxa"/>
          </w:tcPr>
          <w:p w:rsidR="00914BEE" w:rsidRPr="00BB00F1" w:rsidRDefault="0040661B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69 486,520</w:t>
            </w:r>
          </w:p>
        </w:tc>
        <w:tc>
          <w:tcPr>
            <w:tcW w:w="1134" w:type="dxa"/>
          </w:tcPr>
          <w:p w:rsidR="00914BEE" w:rsidRPr="00E30EF7" w:rsidRDefault="002C10ED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69 789,520</w:t>
            </w:r>
          </w:p>
        </w:tc>
        <w:tc>
          <w:tcPr>
            <w:tcW w:w="1418" w:type="dxa"/>
          </w:tcPr>
          <w:p w:rsidR="00914BEE" w:rsidRPr="00E30EF7" w:rsidRDefault="00035AA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+ 303,000</w:t>
            </w:r>
          </w:p>
        </w:tc>
      </w:tr>
    </w:tbl>
    <w:p w:rsidR="00914BEE" w:rsidRPr="00914BEE" w:rsidRDefault="00914BEE" w:rsidP="00914BEE">
      <w:pPr>
        <w:tabs>
          <w:tab w:val="left" w:pos="567"/>
          <w:tab w:val="left" w:pos="1027"/>
        </w:tabs>
        <w:autoSpaceDE w:val="0"/>
        <w:autoSpaceDN w:val="0"/>
        <w:adjustRightInd w:val="0"/>
        <w:spacing w:before="1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57369" w:rsidRPr="00B57369" w:rsidRDefault="00B57369" w:rsidP="00102C53">
      <w:pPr>
        <w:tabs>
          <w:tab w:val="left" w:pos="567"/>
        </w:tabs>
        <w:spacing w:line="320" w:lineRule="exact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Pr="00B57369">
        <w:rPr>
          <w:rFonts w:ascii="Times New Roman" w:hAnsi="Times New Roman"/>
          <w:sz w:val="26"/>
          <w:szCs w:val="26"/>
        </w:rPr>
        <w:t xml:space="preserve">, дефицит бюджета сельского поселения составит </w:t>
      </w:r>
      <w:r w:rsidR="007D1133">
        <w:rPr>
          <w:rFonts w:ascii="Times New Roman" w:hAnsi="Times New Roman"/>
          <w:sz w:val="26"/>
          <w:szCs w:val="26"/>
        </w:rPr>
        <w:t>1 383,248</w:t>
      </w:r>
      <w:r w:rsidRPr="00B57369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лей.</w:t>
      </w:r>
    </w:p>
    <w:p w:rsidR="00914BEE" w:rsidRPr="00914BEE" w:rsidRDefault="00914BEE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C27642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3A661E" w:rsidRPr="003A661E" w:rsidRDefault="00DA595F" w:rsidP="00C27642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3A661E" w:rsidRPr="003A661E">
        <w:rPr>
          <w:rFonts w:ascii="Times New Roman" w:hAnsi="Times New Roman"/>
          <w:color w:val="auto"/>
          <w:sz w:val="26"/>
          <w:szCs w:val="26"/>
        </w:rPr>
        <w:t>Проектом Решения предлагается увеличить доходную часть бюджета на 2023 год.</w:t>
      </w:r>
    </w:p>
    <w:p w:rsidR="003A661E" w:rsidRPr="003A661E" w:rsidRDefault="003A661E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A661E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 w:rsidR="005F6583">
        <w:rPr>
          <w:rFonts w:ascii="Times New Roman" w:hAnsi="Times New Roman"/>
          <w:color w:val="auto"/>
          <w:sz w:val="26"/>
          <w:szCs w:val="26"/>
        </w:rPr>
        <w:t>303,000</w:t>
      </w:r>
      <w:r w:rsidRPr="003A661E">
        <w:rPr>
          <w:rFonts w:ascii="Times New Roman" w:hAnsi="Times New Roman"/>
          <w:color w:val="auto"/>
          <w:sz w:val="26"/>
          <w:szCs w:val="26"/>
        </w:rPr>
        <w:t xml:space="preserve"> тыс. рублей и </w:t>
      </w:r>
      <w:r w:rsidR="005D1AD4">
        <w:rPr>
          <w:rFonts w:ascii="Times New Roman" w:hAnsi="Times New Roman"/>
          <w:color w:val="auto"/>
          <w:sz w:val="26"/>
          <w:szCs w:val="26"/>
        </w:rPr>
        <w:t xml:space="preserve">составит </w:t>
      </w:r>
      <w:r w:rsidR="005F6583">
        <w:rPr>
          <w:rFonts w:ascii="Times New Roman" w:hAnsi="Times New Roman"/>
          <w:color w:val="auto"/>
          <w:sz w:val="26"/>
          <w:szCs w:val="26"/>
        </w:rPr>
        <w:t>68 406,272</w:t>
      </w:r>
      <w:r w:rsidRPr="003A661E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BE7495" w:rsidRDefault="003A661E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A661E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DD63D4">
        <w:rPr>
          <w:rFonts w:ascii="Times New Roman" w:hAnsi="Times New Roman"/>
          <w:color w:val="auto"/>
          <w:sz w:val="26"/>
          <w:szCs w:val="26"/>
        </w:rPr>
        <w:t>39 740,775</w:t>
      </w:r>
      <w:r w:rsidRPr="003A661E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DD63D4">
        <w:rPr>
          <w:rFonts w:ascii="Times New Roman" w:hAnsi="Times New Roman"/>
          <w:color w:val="auto"/>
          <w:sz w:val="26"/>
          <w:szCs w:val="26"/>
        </w:rPr>
        <w:t>40 821,886</w:t>
      </w:r>
      <w:r w:rsidRPr="003A661E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EA2FB1" w:rsidRPr="00EA2FB1" w:rsidRDefault="00EE722A" w:rsidP="00EA2FB1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A465F6">
        <w:rPr>
          <w:rFonts w:ascii="Times New Roman" w:hAnsi="Times New Roman"/>
          <w:color w:val="auto"/>
          <w:sz w:val="26"/>
          <w:szCs w:val="26"/>
        </w:rPr>
        <w:t>.</w:t>
      </w:r>
      <w:r w:rsidR="001E38B5">
        <w:rPr>
          <w:rFonts w:ascii="Times New Roman" w:hAnsi="Times New Roman"/>
          <w:color w:val="auto"/>
          <w:sz w:val="26"/>
          <w:szCs w:val="26"/>
        </w:rPr>
        <w:t xml:space="preserve"> </w:t>
      </w:r>
      <w:bookmarkStart w:id="0" w:name="_GoBack"/>
      <w:bookmarkEnd w:id="0"/>
      <w:r w:rsidR="00EA2FB1" w:rsidRPr="00EA2FB1">
        <w:rPr>
          <w:rFonts w:ascii="Times New Roman" w:hAnsi="Times New Roman"/>
          <w:color w:val="auto"/>
          <w:sz w:val="26"/>
          <w:szCs w:val="26"/>
        </w:rPr>
        <w:t xml:space="preserve">В расходной части бюджета предлагается в целом увеличить бюджетные ассигнования в 2023 году на </w:t>
      </w:r>
      <w:r w:rsidR="00EA2FB1">
        <w:rPr>
          <w:rFonts w:ascii="Times New Roman" w:hAnsi="Times New Roman"/>
          <w:color w:val="auto"/>
          <w:sz w:val="26"/>
          <w:szCs w:val="26"/>
        </w:rPr>
        <w:t>303,000</w:t>
      </w:r>
      <w:r w:rsidR="00EA2FB1" w:rsidRPr="00EA2FB1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числе:</w:t>
      </w:r>
    </w:p>
    <w:p w:rsidR="00D72608" w:rsidRPr="00D72608" w:rsidRDefault="00D72608" w:rsidP="00D72608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2608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2,000 тыс. рублей;</w:t>
      </w:r>
    </w:p>
    <w:p w:rsidR="00D72608" w:rsidRPr="00D72608" w:rsidRDefault="00D72608" w:rsidP="00D72608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2608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300,000 тыс. рублей;</w:t>
      </w:r>
    </w:p>
    <w:p w:rsidR="00A3332C" w:rsidRDefault="00D72608" w:rsidP="00D72608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2608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1,000 тыс. рублей.</w:t>
      </w:r>
    </w:p>
    <w:p w:rsidR="00A3332C" w:rsidRDefault="00A3332C" w:rsidP="00D72608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3332C">
        <w:rPr>
          <w:rFonts w:ascii="Times New Roman" w:hAnsi="Times New Roman"/>
          <w:color w:val="auto"/>
          <w:sz w:val="26"/>
          <w:szCs w:val="26"/>
        </w:rPr>
        <w:t>4. Общий объем финансирования на 2024 и 2025 годы остается неизменным.</w:t>
      </w:r>
    </w:p>
    <w:p w:rsidR="00153CD2" w:rsidRPr="002834A2" w:rsidRDefault="00A3332C" w:rsidP="00A71E9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EA2FB1" w:rsidRPr="00EA2FB1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по сравнению с первоначальными значениями </w:t>
      </w:r>
      <w:r w:rsidR="00FA24AE">
        <w:rPr>
          <w:rFonts w:ascii="Times New Roman" w:hAnsi="Times New Roman"/>
          <w:color w:val="auto"/>
          <w:sz w:val="26"/>
          <w:szCs w:val="26"/>
        </w:rPr>
        <w:t>увеличится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 и составит </w:t>
      </w:r>
      <w:r w:rsidR="005E5C59">
        <w:rPr>
          <w:rFonts w:ascii="Times New Roman" w:hAnsi="Times New Roman"/>
          <w:color w:val="auto"/>
          <w:sz w:val="26"/>
          <w:szCs w:val="26"/>
        </w:rPr>
        <w:t>1 383,248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53CD2" w:rsidRPr="0056349E" w:rsidRDefault="00153CD2" w:rsidP="00667A78">
      <w:pPr>
        <w:spacing w:line="320" w:lineRule="exac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lastRenderedPageBreak/>
        <w:t>Предложения</w:t>
      </w:r>
    </w:p>
    <w:p w:rsidR="00153CD2" w:rsidRPr="0056349E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FD0467" w:rsidP="0082740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53CD2" w:rsidRPr="0056349E">
        <w:rPr>
          <w:rFonts w:ascii="Times New Roman" w:hAnsi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сельского поселения </w:t>
      </w:r>
      <w:r w:rsidR="00827405">
        <w:rPr>
          <w:rFonts w:ascii="Times New Roman" w:hAnsi="Times New Roman"/>
          <w:sz w:val="26"/>
          <w:szCs w:val="26"/>
        </w:rPr>
        <w:t xml:space="preserve">станция Клявлино муниципального района Клявлинский Самарской области </w:t>
      </w:r>
      <w:r w:rsidR="00153CD2" w:rsidRPr="0056349E">
        <w:rPr>
          <w:rFonts w:ascii="Times New Roman" w:hAnsi="Times New Roman"/>
          <w:sz w:val="26"/>
          <w:szCs w:val="26"/>
        </w:rPr>
        <w:t>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726B2A" w:rsidRPr="00726B2A">
        <w:rPr>
          <w:rFonts w:ascii="Times New Roman" w:hAnsi="Times New Roman"/>
          <w:sz w:val="26"/>
          <w:szCs w:val="26"/>
        </w:rPr>
        <w:t xml:space="preserve">станция Клявлино </w:t>
      </w:r>
      <w:r w:rsidR="00153CD2"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="00153CD2"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="00153CD2"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="00153CD2" w:rsidRPr="0056349E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C076B7">
        <w:rPr>
          <w:rFonts w:ascii="Times New Roman" w:hAnsi="Times New Roman"/>
          <w:sz w:val="26"/>
          <w:szCs w:val="26"/>
        </w:rPr>
        <w:t>ия</w:t>
      </w:r>
      <w:r w:rsidR="00153CD2"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076B7">
        <w:rPr>
          <w:rFonts w:ascii="Times New Roman" w:hAnsi="Times New Roman"/>
          <w:sz w:val="26"/>
          <w:szCs w:val="26"/>
        </w:rPr>
        <w:t>я</w:t>
      </w:r>
      <w:r w:rsidR="00153CD2"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726B2A" w:rsidRPr="00726B2A">
        <w:rPr>
          <w:rFonts w:ascii="Times New Roman" w:hAnsi="Times New Roman"/>
          <w:sz w:val="26"/>
          <w:szCs w:val="26"/>
        </w:rPr>
        <w:t>станция Клявлино</w:t>
      </w:r>
      <w:r w:rsidR="00AF56DC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</w:t>
      </w:r>
      <w:r w:rsidR="00637FEF" w:rsidRPr="00726B2A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2243B9">
        <w:rPr>
          <w:rFonts w:ascii="Times New Roman" w:hAnsi="Times New Roman"/>
          <w:sz w:val="26"/>
          <w:szCs w:val="26"/>
        </w:rPr>
        <w:t>станция Клявлино</w:t>
      </w:r>
      <w:r w:rsidR="00AF56DC" w:rsidRPr="00AF56DC">
        <w:t xml:space="preserve"> </w:t>
      </w:r>
      <w:r w:rsidR="00AF56DC" w:rsidRPr="00AF56DC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637FEF" w:rsidRPr="00637FEF">
        <w:rPr>
          <w:rFonts w:ascii="Times New Roman" w:hAnsi="Times New Roman"/>
          <w:sz w:val="26"/>
          <w:szCs w:val="26"/>
        </w:rPr>
        <w:t xml:space="preserve"> </w:t>
      </w:r>
      <w:r w:rsidR="00877728">
        <w:rPr>
          <w:rFonts w:ascii="Times New Roman" w:hAnsi="Times New Roman"/>
          <w:sz w:val="26"/>
          <w:szCs w:val="26"/>
        </w:rPr>
        <w:t xml:space="preserve">№45 от 28.12.2022 года </w:t>
      </w:r>
      <w:r w:rsidR="00153CD2"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726B2A" w:rsidRPr="00726B2A">
        <w:rPr>
          <w:rFonts w:ascii="Times New Roman" w:hAnsi="Times New Roman"/>
          <w:sz w:val="26"/>
          <w:szCs w:val="26"/>
        </w:rPr>
        <w:t>станция Клявлино</w:t>
      </w:r>
      <w:r w:rsidR="000F517D" w:rsidRPr="00726B2A"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673638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673638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673638">
      <w:pPr>
        <w:spacing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</w:t>
      </w:r>
      <w:r w:rsidR="009459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Л.Ф. Синяева</w:t>
      </w:r>
    </w:p>
    <w:p w:rsidR="00153CD2" w:rsidRPr="0056349E" w:rsidRDefault="00153CD2" w:rsidP="00C27642">
      <w:pPr>
        <w:spacing w:line="320" w:lineRule="exact"/>
        <w:ind w:firstLine="567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Default="00153CD2" w:rsidP="00C27642">
      <w:pPr>
        <w:ind w:firstLine="65"/>
        <w:jc w:val="both"/>
        <w:rPr>
          <w:rFonts w:ascii="Times New Roman" w:hAnsi="Times New Roman"/>
        </w:rPr>
      </w:pPr>
    </w:p>
    <w:p w:rsidR="00153CD2" w:rsidRDefault="00153CD2" w:rsidP="00C27642">
      <w:pPr>
        <w:ind w:firstLine="65"/>
        <w:jc w:val="both"/>
        <w:rPr>
          <w:rFonts w:ascii="Times New Roman" w:hAnsi="Times New Roman"/>
        </w:rPr>
      </w:pPr>
    </w:p>
    <w:p w:rsidR="00153CD2" w:rsidRDefault="00153CD2" w:rsidP="00C27642">
      <w:pPr>
        <w:ind w:firstLine="65"/>
        <w:jc w:val="both"/>
        <w:rPr>
          <w:rFonts w:ascii="Times New Roman" w:hAnsi="Times New Roman"/>
        </w:rPr>
      </w:pPr>
    </w:p>
    <w:p w:rsidR="00153CD2" w:rsidRDefault="00153CD2" w:rsidP="00C27642">
      <w:pPr>
        <w:ind w:firstLine="65"/>
        <w:jc w:val="both"/>
        <w:rPr>
          <w:rFonts w:ascii="Times New Roman" w:hAnsi="Times New Roman"/>
        </w:rPr>
      </w:pPr>
    </w:p>
    <w:p w:rsidR="00153CD2" w:rsidRDefault="00153CD2" w:rsidP="00C27642">
      <w:pPr>
        <w:ind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616C79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E4" w:rsidRDefault="00A560E4" w:rsidP="00E00583">
      <w:pPr>
        <w:spacing w:line="240" w:lineRule="auto"/>
      </w:pPr>
      <w:r>
        <w:separator/>
      </w:r>
    </w:p>
  </w:endnote>
  <w:endnote w:type="continuationSeparator" w:id="0">
    <w:p w:rsidR="00A560E4" w:rsidRDefault="00A560E4" w:rsidP="00E00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816645"/>
      <w:docPartObj>
        <w:docPartGallery w:val="Page Numbers (Bottom of Page)"/>
        <w:docPartUnique/>
      </w:docPartObj>
    </w:sdtPr>
    <w:sdtEndPr/>
    <w:sdtContent>
      <w:p w:rsidR="00E00583" w:rsidRDefault="00E005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8B5">
          <w:rPr>
            <w:noProof/>
          </w:rPr>
          <w:t>8</w:t>
        </w:r>
        <w:r>
          <w:fldChar w:fldCharType="end"/>
        </w:r>
      </w:p>
    </w:sdtContent>
  </w:sdt>
  <w:p w:rsidR="00E00583" w:rsidRDefault="00E005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E4" w:rsidRDefault="00A560E4" w:rsidP="00E00583">
      <w:pPr>
        <w:spacing w:line="240" w:lineRule="auto"/>
      </w:pPr>
      <w:r>
        <w:separator/>
      </w:r>
    </w:p>
  </w:footnote>
  <w:footnote w:type="continuationSeparator" w:id="0">
    <w:p w:rsidR="00A560E4" w:rsidRDefault="00A560E4" w:rsidP="00E00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2961"/>
    <w:rsid w:val="00006F53"/>
    <w:rsid w:val="000114E6"/>
    <w:rsid w:val="000126AC"/>
    <w:rsid w:val="000130D4"/>
    <w:rsid w:val="00021CC3"/>
    <w:rsid w:val="0002443D"/>
    <w:rsid w:val="00026E06"/>
    <w:rsid w:val="00031D3B"/>
    <w:rsid w:val="00035AAE"/>
    <w:rsid w:val="0004104A"/>
    <w:rsid w:val="00041533"/>
    <w:rsid w:val="0004216D"/>
    <w:rsid w:val="000426D9"/>
    <w:rsid w:val="0004277D"/>
    <w:rsid w:val="00043ECA"/>
    <w:rsid w:val="00044318"/>
    <w:rsid w:val="00047716"/>
    <w:rsid w:val="00050E53"/>
    <w:rsid w:val="000535AA"/>
    <w:rsid w:val="0005453A"/>
    <w:rsid w:val="00054AAB"/>
    <w:rsid w:val="00054C2D"/>
    <w:rsid w:val="0006153F"/>
    <w:rsid w:val="000621FE"/>
    <w:rsid w:val="00070079"/>
    <w:rsid w:val="00071A0D"/>
    <w:rsid w:val="00074AAB"/>
    <w:rsid w:val="000750D6"/>
    <w:rsid w:val="0008005A"/>
    <w:rsid w:val="00081178"/>
    <w:rsid w:val="000866CE"/>
    <w:rsid w:val="00090070"/>
    <w:rsid w:val="00090CEE"/>
    <w:rsid w:val="00096C52"/>
    <w:rsid w:val="00097744"/>
    <w:rsid w:val="000A187F"/>
    <w:rsid w:val="000A3586"/>
    <w:rsid w:val="000A6C92"/>
    <w:rsid w:val="000A6EAB"/>
    <w:rsid w:val="000A763C"/>
    <w:rsid w:val="000A7B8A"/>
    <w:rsid w:val="000B0668"/>
    <w:rsid w:val="000B10E4"/>
    <w:rsid w:val="000B4F76"/>
    <w:rsid w:val="000B60CE"/>
    <w:rsid w:val="000C79A3"/>
    <w:rsid w:val="000D1BBD"/>
    <w:rsid w:val="000D3977"/>
    <w:rsid w:val="000E2118"/>
    <w:rsid w:val="000E23FF"/>
    <w:rsid w:val="000E466F"/>
    <w:rsid w:val="000E61FC"/>
    <w:rsid w:val="000E7873"/>
    <w:rsid w:val="000F0E23"/>
    <w:rsid w:val="000F14CB"/>
    <w:rsid w:val="000F24D4"/>
    <w:rsid w:val="000F2B08"/>
    <w:rsid w:val="000F30C2"/>
    <w:rsid w:val="000F517D"/>
    <w:rsid w:val="000F5319"/>
    <w:rsid w:val="00102C53"/>
    <w:rsid w:val="00105E9F"/>
    <w:rsid w:val="00106831"/>
    <w:rsid w:val="00111943"/>
    <w:rsid w:val="001150FB"/>
    <w:rsid w:val="0011545E"/>
    <w:rsid w:val="001161CB"/>
    <w:rsid w:val="00117276"/>
    <w:rsid w:val="00117CC6"/>
    <w:rsid w:val="00117F2D"/>
    <w:rsid w:val="00123AB9"/>
    <w:rsid w:val="00123ADA"/>
    <w:rsid w:val="00126C7F"/>
    <w:rsid w:val="00127739"/>
    <w:rsid w:val="00130E71"/>
    <w:rsid w:val="0013255C"/>
    <w:rsid w:val="0013415A"/>
    <w:rsid w:val="00135615"/>
    <w:rsid w:val="00141EAA"/>
    <w:rsid w:val="00142453"/>
    <w:rsid w:val="0014423E"/>
    <w:rsid w:val="001470F8"/>
    <w:rsid w:val="001471B8"/>
    <w:rsid w:val="00153CD2"/>
    <w:rsid w:val="00155EE5"/>
    <w:rsid w:val="00157450"/>
    <w:rsid w:val="00165992"/>
    <w:rsid w:val="001674A0"/>
    <w:rsid w:val="00175454"/>
    <w:rsid w:val="00176840"/>
    <w:rsid w:val="00183072"/>
    <w:rsid w:val="00184568"/>
    <w:rsid w:val="00190A43"/>
    <w:rsid w:val="00190DEF"/>
    <w:rsid w:val="00193CA1"/>
    <w:rsid w:val="00194B87"/>
    <w:rsid w:val="001A0716"/>
    <w:rsid w:val="001A193C"/>
    <w:rsid w:val="001A67CD"/>
    <w:rsid w:val="001B1A7C"/>
    <w:rsid w:val="001B3B04"/>
    <w:rsid w:val="001B75EB"/>
    <w:rsid w:val="001B790C"/>
    <w:rsid w:val="001C0DE3"/>
    <w:rsid w:val="001C3904"/>
    <w:rsid w:val="001C5886"/>
    <w:rsid w:val="001C6A7E"/>
    <w:rsid w:val="001D1EF5"/>
    <w:rsid w:val="001D35EC"/>
    <w:rsid w:val="001D3630"/>
    <w:rsid w:val="001D6CA7"/>
    <w:rsid w:val="001D7559"/>
    <w:rsid w:val="001E006D"/>
    <w:rsid w:val="001E31CD"/>
    <w:rsid w:val="001E3291"/>
    <w:rsid w:val="001E3578"/>
    <w:rsid w:val="001E38B5"/>
    <w:rsid w:val="001E4556"/>
    <w:rsid w:val="001E701C"/>
    <w:rsid w:val="001E7A00"/>
    <w:rsid w:val="001E7B54"/>
    <w:rsid w:val="00202AE2"/>
    <w:rsid w:val="00202B00"/>
    <w:rsid w:val="002057B5"/>
    <w:rsid w:val="00205A20"/>
    <w:rsid w:val="00210F85"/>
    <w:rsid w:val="002122C0"/>
    <w:rsid w:val="0021305D"/>
    <w:rsid w:val="00214E6E"/>
    <w:rsid w:val="00215A79"/>
    <w:rsid w:val="0022186C"/>
    <w:rsid w:val="002224C5"/>
    <w:rsid w:val="00222E95"/>
    <w:rsid w:val="0022332B"/>
    <w:rsid w:val="00223C32"/>
    <w:rsid w:val="002243B9"/>
    <w:rsid w:val="00226E76"/>
    <w:rsid w:val="002271D7"/>
    <w:rsid w:val="00231514"/>
    <w:rsid w:val="002332CF"/>
    <w:rsid w:val="00234B8C"/>
    <w:rsid w:val="0023695A"/>
    <w:rsid w:val="002376A8"/>
    <w:rsid w:val="002403B5"/>
    <w:rsid w:val="00245D8C"/>
    <w:rsid w:val="00250397"/>
    <w:rsid w:val="002525E5"/>
    <w:rsid w:val="00257764"/>
    <w:rsid w:val="00257CAB"/>
    <w:rsid w:val="00257F13"/>
    <w:rsid w:val="00261613"/>
    <w:rsid w:val="00263F5A"/>
    <w:rsid w:val="002647A2"/>
    <w:rsid w:val="00270EEE"/>
    <w:rsid w:val="00270EF2"/>
    <w:rsid w:val="002733E0"/>
    <w:rsid w:val="00274B74"/>
    <w:rsid w:val="00280FBF"/>
    <w:rsid w:val="002834A2"/>
    <w:rsid w:val="00286F61"/>
    <w:rsid w:val="002937E0"/>
    <w:rsid w:val="0029584B"/>
    <w:rsid w:val="00297CCD"/>
    <w:rsid w:val="002A5370"/>
    <w:rsid w:val="002A62F8"/>
    <w:rsid w:val="002B0399"/>
    <w:rsid w:val="002B12FA"/>
    <w:rsid w:val="002C10ED"/>
    <w:rsid w:val="002C16A0"/>
    <w:rsid w:val="002D10AC"/>
    <w:rsid w:val="002D45CB"/>
    <w:rsid w:val="002D6F17"/>
    <w:rsid w:val="002E597A"/>
    <w:rsid w:val="002F0F55"/>
    <w:rsid w:val="002F2131"/>
    <w:rsid w:val="0030044A"/>
    <w:rsid w:val="003010C2"/>
    <w:rsid w:val="00301678"/>
    <w:rsid w:val="00301E12"/>
    <w:rsid w:val="003103FE"/>
    <w:rsid w:val="0031130E"/>
    <w:rsid w:val="0031191B"/>
    <w:rsid w:val="00313221"/>
    <w:rsid w:val="003136F9"/>
    <w:rsid w:val="00314088"/>
    <w:rsid w:val="0031438F"/>
    <w:rsid w:val="00314439"/>
    <w:rsid w:val="00321E21"/>
    <w:rsid w:val="003236D0"/>
    <w:rsid w:val="00323B39"/>
    <w:rsid w:val="003272EB"/>
    <w:rsid w:val="003279A3"/>
    <w:rsid w:val="0033081E"/>
    <w:rsid w:val="00333567"/>
    <w:rsid w:val="00333FE7"/>
    <w:rsid w:val="00333FEE"/>
    <w:rsid w:val="0033591A"/>
    <w:rsid w:val="003361EC"/>
    <w:rsid w:val="003404D0"/>
    <w:rsid w:val="00341F74"/>
    <w:rsid w:val="00342058"/>
    <w:rsid w:val="003426C3"/>
    <w:rsid w:val="00343B62"/>
    <w:rsid w:val="0034751F"/>
    <w:rsid w:val="0035249D"/>
    <w:rsid w:val="0035646C"/>
    <w:rsid w:val="00356498"/>
    <w:rsid w:val="00356699"/>
    <w:rsid w:val="0035791D"/>
    <w:rsid w:val="00360BEC"/>
    <w:rsid w:val="00361F2D"/>
    <w:rsid w:val="00364C54"/>
    <w:rsid w:val="00366BD8"/>
    <w:rsid w:val="00371620"/>
    <w:rsid w:val="00373BAD"/>
    <w:rsid w:val="00373F2A"/>
    <w:rsid w:val="00376958"/>
    <w:rsid w:val="00377B11"/>
    <w:rsid w:val="0038720A"/>
    <w:rsid w:val="003929B8"/>
    <w:rsid w:val="0039335C"/>
    <w:rsid w:val="00394969"/>
    <w:rsid w:val="003A4BB9"/>
    <w:rsid w:val="003A661E"/>
    <w:rsid w:val="003B1270"/>
    <w:rsid w:val="003B4860"/>
    <w:rsid w:val="003B786F"/>
    <w:rsid w:val="003C0764"/>
    <w:rsid w:val="003C308D"/>
    <w:rsid w:val="003D0E48"/>
    <w:rsid w:val="003D3BB4"/>
    <w:rsid w:val="003D4462"/>
    <w:rsid w:val="003D46D6"/>
    <w:rsid w:val="003E2E9C"/>
    <w:rsid w:val="003F2D82"/>
    <w:rsid w:val="003F367C"/>
    <w:rsid w:val="003F4482"/>
    <w:rsid w:val="003F7A2E"/>
    <w:rsid w:val="00402473"/>
    <w:rsid w:val="004037CC"/>
    <w:rsid w:val="00405974"/>
    <w:rsid w:val="0040661B"/>
    <w:rsid w:val="00411250"/>
    <w:rsid w:val="00411DED"/>
    <w:rsid w:val="0041400C"/>
    <w:rsid w:val="004208C9"/>
    <w:rsid w:val="00420C4E"/>
    <w:rsid w:val="00420D04"/>
    <w:rsid w:val="00421C91"/>
    <w:rsid w:val="00424B03"/>
    <w:rsid w:val="00426133"/>
    <w:rsid w:val="0042656B"/>
    <w:rsid w:val="00432A2B"/>
    <w:rsid w:val="00434EE2"/>
    <w:rsid w:val="004352BB"/>
    <w:rsid w:val="0044554B"/>
    <w:rsid w:val="00446DC0"/>
    <w:rsid w:val="00447228"/>
    <w:rsid w:val="00451CF9"/>
    <w:rsid w:val="00451DD0"/>
    <w:rsid w:val="004535A2"/>
    <w:rsid w:val="00454E8D"/>
    <w:rsid w:val="00454F8F"/>
    <w:rsid w:val="00455672"/>
    <w:rsid w:val="004610B4"/>
    <w:rsid w:val="0046634B"/>
    <w:rsid w:val="00467918"/>
    <w:rsid w:val="00471036"/>
    <w:rsid w:val="00473FF3"/>
    <w:rsid w:val="004756D0"/>
    <w:rsid w:val="0048075D"/>
    <w:rsid w:val="0048250E"/>
    <w:rsid w:val="00484688"/>
    <w:rsid w:val="00492DCD"/>
    <w:rsid w:val="004935A2"/>
    <w:rsid w:val="004963CE"/>
    <w:rsid w:val="004A192C"/>
    <w:rsid w:val="004A3C1E"/>
    <w:rsid w:val="004B28E2"/>
    <w:rsid w:val="004B6B4F"/>
    <w:rsid w:val="004C077C"/>
    <w:rsid w:val="004C2168"/>
    <w:rsid w:val="004C4ECC"/>
    <w:rsid w:val="004D42D4"/>
    <w:rsid w:val="004D77F5"/>
    <w:rsid w:val="004E38BC"/>
    <w:rsid w:val="004F2CB9"/>
    <w:rsid w:val="004F6643"/>
    <w:rsid w:val="005007C0"/>
    <w:rsid w:val="005008F1"/>
    <w:rsid w:val="00517014"/>
    <w:rsid w:val="00532A06"/>
    <w:rsid w:val="00533002"/>
    <w:rsid w:val="005424A1"/>
    <w:rsid w:val="00542627"/>
    <w:rsid w:val="005563F8"/>
    <w:rsid w:val="005606EA"/>
    <w:rsid w:val="0056349E"/>
    <w:rsid w:val="00566B24"/>
    <w:rsid w:val="00571C4C"/>
    <w:rsid w:val="00572718"/>
    <w:rsid w:val="005740A6"/>
    <w:rsid w:val="005802B3"/>
    <w:rsid w:val="005877FD"/>
    <w:rsid w:val="00591A6A"/>
    <w:rsid w:val="00591E10"/>
    <w:rsid w:val="00593656"/>
    <w:rsid w:val="005966D0"/>
    <w:rsid w:val="005969BB"/>
    <w:rsid w:val="00596A2B"/>
    <w:rsid w:val="005A0511"/>
    <w:rsid w:val="005A0735"/>
    <w:rsid w:val="005A2575"/>
    <w:rsid w:val="005A3ADE"/>
    <w:rsid w:val="005A3DE8"/>
    <w:rsid w:val="005A4C8F"/>
    <w:rsid w:val="005A676F"/>
    <w:rsid w:val="005A7B4C"/>
    <w:rsid w:val="005B296E"/>
    <w:rsid w:val="005B3A0C"/>
    <w:rsid w:val="005B5308"/>
    <w:rsid w:val="005B573F"/>
    <w:rsid w:val="005B63D1"/>
    <w:rsid w:val="005B791C"/>
    <w:rsid w:val="005B7E8C"/>
    <w:rsid w:val="005C0B52"/>
    <w:rsid w:val="005C534B"/>
    <w:rsid w:val="005D16AC"/>
    <w:rsid w:val="005D1AD4"/>
    <w:rsid w:val="005D276E"/>
    <w:rsid w:val="005D37C8"/>
    <w:rsid w:val="005D76B8"/>
    <w:rsid w:val="005E316F"/>
    <w:rsid w:val="005E4B5F"/>
    <w:rsid w:val="005E5C59"/>
    <w:rsid w:val="005F60A9"/>
    <w:rsid w:val="005F64E2"/>
    <w:rsid w:val="005F6583"/>
    <w:rsid w:val="005F6C49"/>
    <w:rsid w:val="00600471"/>
    <w:rsid w:val="00601C69"/>
    <w:rsid w:val="00603C33"/>
    <w:rsid w:val="00606A99"/>
    <w:rsid w:val="00607117"/>
    <w:rsid w:val="00612779"/>
    <w:rsid w:val="00614C73"/>
    <w:rsid w:val="00616C79"/>
    <w:rsid w:val="00622F98"/>
    <w:rsid w:val="0062608F"/>
    <w:rsid w:val="0063056F"/>
    <w:rsid w:val="00631586"/>
    <w:rsid w:val="0063192B"/>
    <w:rsid w:val="00632683"/>
    <w:rsid w:val="00634BF3"/>
    <w:rsid w:val="00636C03"/>
    <w:rsid w:val="0063745E"/>
    <w:rsid w:val="00637FEF"/>
    <w:rsid w:val="006410B3"/>
    <w:rsid w:val="00646CB8"/>
    <w:rsid w:val="0065221E"/>
    <w:rsid w:val="00652545"/>
    <w:rsid w:val="00667A78"/>
    <w:rsid w:val="00671ECF"/>
    <w:rsid w:val="00673638"/>
    <w:rsid w:val="00673D75"/>
    <w:rsid w:val="006740DE"/>
    <w:rsid w:val="00677E4B"/>
    <w:rsid w:val="00680A0F"/>
    <w:rsid w:val="00680CF6"/>
    <w:rsid w:val="00681C20"/>
    <w:rsid w:val="006826F4"/>
    <w:rsid w:val="006908C4"/>
    <w:rsid w:val="00694427"/>
    <w:rsid w:val="00694FC6"/>
    <w:rsid w:val="00696A9D"/>
    <w:rsid w:val="00697B51"/>
    <w:rsid w:val="006B1E9B"/>
    <w:rsid w:val="006B25F1"/>
    <w:rsid w:val="006B3669"/>
    <w:rsid w:val="006B5DAA"/>
    <w:rsid w:val="006C2A6A"/>
    <w:rsid w:val="006C300A"/>
    <w:rsid w:val="006C3271"/>
    <w:rsid w:val="006C53EE"/>
    <w:rsid w:val="006D0F27"/>
    <w:rsid w:val="006D4417"/>
    <w:rsid w:val="006D5530"/>
    <w:rsid w:val="006D649B"/>
    <w:rsid w:val="006E0FAF"/>
    <w:rsid w:val="006E2E9E"/>
    <w:rsid w:val="006E591F"/>
    <w:rsid w:val="006E70AE"/>
    <w:rsid w:val="006E737B"/>
    <w:rsid w:val="006F09CC"/>
    <w:rsid w:val="006F27A7"/>
    <w:rsid w:val="006F29B8"/>
    <w:rsid w:val="006F3001"/>
    <w:rsid w:val="006F4FC8"/>
    <w:rsid w:val="00700ACE"/>
    <w:rsid w:val="0070149E"/>
    <w:rsid w:val="00710E97"/>
    <w:rsid w:val="0071114A"/>
    <w:rsid w:val="00717BC6"/>
    <w:rsid w:val="007203E6"/>
    <w:rsid w:val="0072227A"/>
    <w:rsid w:val="00726B2A"/>
    <w:rsid w:val="00730359"/>
    <w:rsid w:val="00730F86"/>
    <w:rsid w:val="00742999"/>
    <w:rsid w:val="0075602D"/>
    <w:rsid w:val="007574BC"/>
    <w:rsid w:val="00765035"/>
    <w:rsid w:val="00766B15"/>
    <w:rsid w:val="00766C44"/>
    <w:rsid w:val="00770DFF"/>
    <w:rsid w:val="00772AAF"/>
    <w:rsid w:val="00774D7B"/>
    <w:rsid w:val="00774FDE"/>
    <w:rsid w:val="00780989"/>
    <w:rsid w:val="00781CE9"/>
    <w:rsid w:val="00782648"/>
    <w:rsid w:val="00784A67"/>
    <w:rsid w:val="00787E27"/>
    <w:rsid w:val="0079278D"/>
    <w:rsid w:val="007930F0"/>
    <w:rsid w:val="007A01CF"/>
    <w:rsid w:val="007A1235"/>
    <w:rsid w:val="007B1DFB"/>
    <w:rsid w:val="007B20CA"/>
    <w:rsid w:val="007B39A2"/>
    <w:rsid w:val="007B52B2"/>
    <w:rsid w:val="007B5A7F"/>
    <w:rsid w:val="007B618F"/>
    <w:rsid w:val="007C069F"/>
    <w:rsid w:val="007C36ED"/>
    <w:rsid w:val="007C41C0"/>
    <w:rsid w:val="007D06EF"/>
    <w:rsid w:val="007D1133"/>
    <w:rsid w:val="007D3D32"/>
    <w:rsid w:val="007D4592"/>
    <w:rsid w:val="007D62D5"/>
    <w:rsid w:val="007D6A66"/>
    <w:rsid w:val="007E08C0"/>
    <w:rsid w:val="007E3121"/>
    <w:rsid w:val="007E3594"/>
    <w:rsid w:val="007E508B"/>
    <w:rsid w:val="007E5DE8"/>
    <w:rsid w:val="007E7360"/>
    <w:rsid w:val="007E763B"/>
    <w:rsid w:val="007F21ED"/>
    <w:rsid w:val="007F418A"/>
    <w:rsid w:val="007F7598"/>
    <w:rsid w:val="008016BB"/>
    <w:rsid w:val="0080323C"/>
    <w:rsid w:val="00807409"/>
    <w:rsid w:val="00810A49"/>
    <w:rsid w:val="00811D87"/>
    <w:rsid w:val="00812896"/>
    <w:rsid w:val="00813F28"/>
    <w:rsid w:val="008152A8"/>
    <w:rsid w:val="008258AE"/>
    <w:rsid w:val="00825B5C"/>
    <w:rsid w:val="0082726E"/>
    <w:rsid w:val="00827405"/>
    <w:rsid w:val="00831EFF"/>
    <w:rsid w:val="008322BB"/>
    <w:rsid w:val="00832516"/>
    <w:rsid w:val="00834AC8"/>
    <w:rsid w:val="00835A4B"/>
    <w:rsid w:val="00840152"/>
    <w:rsid w:val="008409DC"/>
    <w:rsid w:val="0085470C"/>
    <w:rsid w:val="00855B86"/>
    <w:rsid w:val="00863916"/>
    <w:rsid w:val="00866DB5"/>
    <w:rsid w:val="00867996"/>
    <w:rsid w:val="0087392F"/>
    <w:rsid w:val="008751AC"/>
    <w:rsid w:val="00877728"/>
    <w:rsid w:val="00880D5F"/>
    <w:rsid w:val="008869DE"/>
    <w:rsid w:val="00887446"/>
    <w:rsid w:val="0089030A"/>
    <w:rsid w:val="00891BA0"/>
    <w:rsid w:val="00893024"/>
    <w:rsid w:val="008953CA"/>
    <w:rsid w:val="00896A62"/>
    <w:rsid w:val="00896D71"/>
    <w:rsid w:val="008A0A01"/>
    <w:rsid w:val="008A2ECD"/>
    <w:rsid w:val="008A3879"/>
    <w:rsid w:val="008A50F1"/>
    <w:rsid w:val="008A5797"/>
    <w:rsid w:val="008C2FD9"/>
    <w:rsid w:val="008C7923"/>
    <w:rsid w:val="008D792A"/>
    <w:rsid w:val="008E3165"/>
    <w:rsid w:val="008E4EF0"/>
    <w:rsid w:val="008F1E34"/>
    <w:rsid w:val="008F3E6A"/>
    <w:rsid w:val="008F519F"/>
    <w:rsid w:val="008F5BC8"/>
    <w:rsid w:val="008F5EBF"/>
    <w:rsid w:val="009012AA"/>
    <w:rsid w:val="00903395"/>
    <w:rsid w:val="00907C98"/>
    <w:rsid w:val="00912811"/>
    <w:rsid w:val="00914167"/>
    <w:rsid w:val="00914BEE"/>
    <w:rsid w:val="00915DC2"/>
    <w:rsid w:val="0091628F"/>
    <w:rsid w:val="00916FF1"/>
    <w:rsid w:val="0091705F"/>
    <w:rsid w:val="00924D80"/>
    <w:rsid w:val="0093012E"/>
    <w:rsid w:val="0093577F"/>
    <w:rsid w:val="00936B93"/>
    <w:rsid w:val="00945981"/>
    <w:rsid w:val="00946BD9"/>
    <w:rsid w:val="009517F2"/>
    <w:rsid w:val="00953A20"/>
    <w:rsid w:val="00954943"/>
    <w:rsid w:val="0098358C"/>
    <w:rsid w:val="00995FC4"/>
    <w:rsid w:val="009A228C"/>
    <w:rsid w:val="009A3819"/>
    <w:rsid w:val="009B0E47"/>
    <w:rsid w:val="009B26A7"/>
    <w:rsid w:val="009B2F22"/>
    <w:rsid w:val="009B523C"/>
    <w:rsid w:val="009D3492"/>
    <w:rsid w:val="009D37F7"/>
    <w:rsid w:val="009E2E84"/>
    <w:rsid w:val="009E57EF"/>
    <w:rsid w:val="00A005BF"/>
    <w:rsid w:val="00A01C9B"/>
    <w:rsid w:val="00A02020"/>
    <w:rsid w:val="00A020EE"/>
    <w:rsid w:val="00A02741"/>
    <w:rsid w:val="00A07878"/>
    <w:rsid w:val="00A079B6"/>
    <w:rsid w:val="00A1035D"/>
    <w:rsid w:val="00A21664"/>
    <w:rsid w:val="00A21F37"/>
    <w:rsid w:val="00A243B4"/>
    <w:rsid w:val="00A25CAA"/>
    <w:rsid w:val="00A271BE"/>
    <w:rsid w:val="00A27715"/>
    <w:rsid w:val="00A3332C"/>
    <w:rsid w:val="00A33950"/>
    <w:rsid w:val="00A348BB"/>
    <w:rsid w:val="00A405D0"/>
    <w:rsid w:val="00A446CB"/>
    <w:rsid w:val="00A44D85"/>
    <w:rsid w:val="00A465F6"/>
    <w:rsid w:val="00A510D4"/>
    <w:rsid w:val="00A560E4"/>
    <w:rsid w:val="00A57407"/>
    <w:rsid w:val="00A6398B"/>
    <w:rsid w:val="00A668E4"/>
    <w:rsid w:val="00A71E94"/>
    <w:rsid w:val="00A74B57"/>
    <w:rsid w:val="00A83065"/>
    <w:rsid w:val="00A85DAE"/>
    <w:rsid w:val="00A8744B"/>
    <w:rsid w:val="00A87BFF"/>
    <w:rsid w:val="00A91005"/>
    <w:rsid w:val="00A91508"/>
    <w:rsid w:val="00A921DD"/>
    <w:rsid w:val="00A96529"/>
    <w:rsid w:val="00AA25EE"/>
    <w:rsid w:val="00AA4E02"/>
    <w:rsid w:val="00AA66AC"/>
    <w:rsid w:val="00AB15B9"/>
    <w:rsid w:val="00AC252A"/>
    <w:rsid w:val="00AC2880"/>
    <w:rsid w:val="00AC4A99"/>
    <w:rsid w:val="00AC59D9"/>
    <w:rsid w:val="00AC666F"/>
    <w:rsid w:val="00AC7FCE"/>
    <w:rsid w:val="00AD44B1"/>
    <w:rsid w:val="00AE0B25"/>
    <w:rsid w:val="00AE2E97"/>
    <w:rsid w:val="00AE49CB"/>
    <w:rsid w:val="00AE50C3"/>
    <w:rsid w:val="00AF07D3"/>
    <w:rsid w:val="00AF56DC"/>
    <w:rsid w:val="00AF6BC9"/>
    <w:rsid w:val="00B06B73"/>
    <w:rsid w:val="00B1364A"/>
    <w:rsid w:val="00B13E7B"/>
    <w:rsid w:val="00B14E02"/>
    <w:rsid w:val="00B21F32"/>
    <w:rsid w:val="00B23F1C"/>
    <w:rsid w:val="00B26A35"/>
    <w:rsid w:val="00B26FC9"/>
    <w:rsid w:val="00B30477"/>
    <w:rsid w:val="00B3515C"/>
    <w:rsid w:val="00B35842"/>
    <w:rsid w:val="00B36E5C"/>
    <w:rsid w:val="00B36E6D"/>
    <w:rsid w:val="00B40913"/>
    <w:rsid w:val="00B42E78"/>
    <w:rsid w:val="00B43A1F"/>
    <w:rsid w:val="00B45C81"/>
    <w:rsid w:val="00B4797E"/>
    <w:rsid w:val="00B47CBC"/>
    <w:rsid w:val="00B51C5D"/>
    <w:rsid w:val="00B52972"/>
    <w:rsid w:val="00B52D24"/>
    <w:rsid w:val="00B52DFD"/>
    <w:rsid w:val="00B53CA9"/>
    <w:rsid w:val="00B5537C"/>
    <w:rsid w:val="00B57306"/>
    <w:rsid w:val="00B57369"/>
    <w:rsid w:val="00B63E11"/>
    <w:rsid w:val="00B66809"/>
    <w:rsid w:val="00B70EC0"/>
    <w:rsid w:val="00B747C8"/>
    <w:rsid w:val="00B778B7"/>
    <w:rsid w:val="00B804A1"/>
    <w:rsid w:val="00B81B1D"/>
    <w:rsid w:val="00B85472"/>
    <w:rsid w:val="00B9085E"/>
    <w:rsid w:val="00B94430"/>
    <w:rsid w:val="00BA36C7"/>
    <w:rsid w:val="00BA4918"/>
    <w:rsid w:val="00BA4DDA"/>
    <w:rsid w:val="00BB00F1"/>
    <w:rsid w:val="00BB485F"/>
    <w:rsid w:val="00BC06B4"/>
    <w:rsid w:val="00BC6390"/>
    <w:rsid w:val="00BC68C0"/>
    <w:rsid w:val="00BD4136"/>
    <w:rsid w:val="00BD4623"/>
    <w:rsid w:val="00BD5AA5"/>
    <w:rsid w:val="00BD5BE2"/>
    <w:rsid w:val="00BD684C"/>
    <w:rsid w:val="00BE3187"/>
    <w:rsid w:val="00BE7495"/>
    <w:rsid w:val="00BE7B6A"/>
    <w:rsid w:val="00BE7B8B"/>
    <w:rsid w:val="00BE7DA2"/>
    <w:rsid w:val="00BF1D78"/>
    <w:rsid w:val="00BF64AB"/>
    <w:rsid w:val="00BF7F16"/>
    <w:rsid w:val="00C013C4"/>
    <w:rsid w:val="00C02FC8"/>
    <w:rsid w:val="00C05A7A"/>
    <w:rsid w:val="00C06B00"/>
    <w:rsid w:val="00C076B7"/>
    <w:rsid w:val="00C0777F"/>
    <w:rsid w:val="00C07A7D"/>
    <w:rsid w:val="00C126B5"/>
    <w:rsid w:val="00C146FA"/>
    <w:rsid w:val="00C14D78"/>
    <w:rsid w:val="00C2037B"/>
    <w:rsid w:val="00C264AD"/>
    <w:rsid w:val="00C27642"/>
    <w:rsid w:val="00C317ED"/>
    <w:rsid w:val="00C32043"/>
    <w:rsid w:val="00C3261D"/>
    <w:rsid w:val="00C32A3A"/>
    <w:rsid w:val="00C40FFA"/>
    <w:rsid w:val="00C42B95"/>
    <w:rsid w:val="00C43429"/>
    <w:rsid w:val="00C5130A"/>
    <w:rsid w:val="00C61414"/>
    <w:rsid w:val="00C63CDF"/>
    <w:rsid w:val="00C64E11"/>
    <w:rsid w:val="00C7018A"/>
    <w:rsid w:val="00C702C8"/>
    <w:rsid w:val="00C726DB"/>
    <w:rsid w:val="00C8244E"/>
    <w:rsid w:val="00C856A4"/>
    <w:rsid w:val="00C95EA7"/>
    <w:rsid w:val="00C96FD6"/>
    <w:rsid w:val="00CA0287"/>
    <w:rsid w:val="00CA1CE9"/>
    <w:rsid w:val="00CA3005"/>
    <w:rsid w:val="00CB081F"/>
    <w:rsid w:val="00CB3B3C"/>
    <w:rsid w:val="00CB5ED9"/>
    <w:rsid w:val="00CC023E"/>
    <w:rsid w:val="00CC106E"/>
    <w:rsid w:val="00CC34E7"/>
    <w:rsid w:val="00CC458A"/>
    <w:rsid w:val="00CC63A7"/>
    <w:rsid w:val="00CC68A0"/>
    <w:rsid w:val="00CD513D"/>
    <w:rsid w:val="00CD7A81"/>
    <w:rsid w:val="00CE06FC"/>
    <w:rsid w:val="00CE5FF5"/>
    <w:rsid w:val="00CE6856"/>
    <w:rsid w:val="00CF1577"/>
    <w:rsid w:val="00CF3A16"/>
    <w:rsid w:val="00CF4D84"/>
    <w:rsid w:val="00D00198"/>
    <w:rsid w:val="00D00DDE"/>
    <w:rsid w:val="00D010F5"/>
    <w:rsid w:val="00D065D3"/>
    <w:rsid w:val="00D06B26"/>
    <w:rsid w:val="00D22BDE"/>
    <w:rsid w:val="00D26917"/>
    <w:rsid w:val="00D304B6"/>
    <w:rsid w:val="00D3052D"/>
    <w:rsid w:val="00D30C91"/>
    <w:rsid w:val="00D336E6"/>
    <w:rsid w:val="00D35599"/>
    <w:rsid w:val="00D35A1E"/>
    <w:rsid w:val="00D36095"/>
    <w:rsid w:val="00D36F84"/>
    <w:rsid w:val="00D4274E"/>
    <w:rsid w:val="00D44F55"/>
    <w:rsid w:val="00D46866"/>
    <w:rsid w:val="00D5211E"/>
    <w:rsid w:val="00D53902"/>
    <w:rsid w:val="00D54442"/>
    <w:rsid w:val="00D644EC"/>
    <w:rsid w:val="00D65637"/>
    <w:rsid w:val="00D66FCA"/>
    <w:rsid w:val="00D72608"/>
    <w:rsid w:val="00D757FC"/>
    <w:rsid w:val="00D75974"/>
    <w:rsid w:val="00D76A55"/>
    <w:rsid w:val="00D815B5"/>
    <w:rsid w:val="00D832BD"/>
    <w:rsid w:val="00D92223"/>
    <w:rsid w:val="00D95D4B"/>
    <w:rsid w:val="00D9644E"/>
    <w:rsid w:val="00DA595F"/>
    <w:rsid w:val="00DB6299"/>
    <w:rsid w:val="00DC289F"/>
    <w:rsid w:val="00DC3EF3"/>
    <w:rsid w:val="00DC4F67"/>
    <w:rsid w:val="00DC556D"/>
    <w:rsid w:val="00DC5ED9"/>
    <w:rsid w:val="00DC7172"/>
    <w:rsid w:val="00DD14FC"/>
    <w:rsid w:val="00DD1B28"/>
    <w:rsid w:val="00DD2710"/>
    <w:rsid w:val="00DD2AF1"/>
    <w:rsid w:val="00DD3185"/>
    <w:rsid w:val="00DD63D4"/>
    <w:rsid w:val="00DD7664"/>
    <w:rsid w:val="00DD7A9F"/>
    <w:rsid w:val="00DD7B63"/>
    <w:rsid w:val="00DE32DC"/>
    <w:rsid w:val="00DE3B4A"/>
    <w:rsid w:val="00DE44F2"/>
    <w:rsid w:val="00DE4879"/>
    <w:rsid w:val="00DE736D"/>
    <w:rsid w:val="00DF06C2"/>
    <w:rsid w:val="00DF0755"/>
    <w:rsid w:val="00DF4FCA"/>
    <w:rsid w:val="00E00583"/>
    <w:rsid w:val="00E0325E"/>
    <w:rsid w:val="00E04039"/>
    <w:rsid w:val="00E045C3"/>
    <w:rsid w:val="00E05148"/>
    <w:rsid w:val="00E05AAA"/>
    <w:rsid w:val="00E10A1B"/>
    <w:rsid w:val="00E12C01"/>
    <w:rsid w:val="00E139C5"/>
    <w:rsid w:val="00E2459A"/>
    <w:rsid w:val="00E24C29"/>
    <w:rsid w:val="00E24ED8"/>
    <w:rsid w:val="00E2528D"/>
    <w:rsid w:val="00E25CD3"/>
    <w:rsid w:val="00E274DA"/>
    <w:rsid w:val="00E30188"/>
    <w:rsid w:val="00E30EF7"/>
    <w:rsid w:val="00E359C6"/>
    <w:rsid w:val="00E401D4"/>
    <w:rsid w:val="00E40657"/>
    <w:rsid w:val="00E409C0"/>
    <w:rsid w:val="00E42E72"/>
    <w:rsid w:val="00E43AB3"/>
    <w:rsid w:val="00E46DAF"/>
    <w:rsid w:val="00E4780E"/>
    <w:rsid w:val="00E47FC2"/>
    <w:rsid w:val="00E50659"/>
    <w:rsid w:val="00E5294B"/>
    <w:rsid w:val="00E52B95"/>
    <w:rsid w:val="00E55EF6"/>
    <w:rsid w:val="00E56FA7"/>
    <w:rsid w:val="00E570E2"/>
    <w:rsid w:val="00E60C39"/>
    <w:rsid w:val="00E650F4"/>
    <w:rsid w:val="00E652F3"/>
    <w:rsid w:val="00E656D3"/>
    <w:rsid w:val="00E70190"/>
    <w:rsid w:val="00E76899"/>
    <w:rsid w:val="00E810C5"/>
    <w:rsid w:val="00E83436"/>
    <w:rsid w:val="00E8381D"/>
    <w:rsid w:val="00E84AF7"/>
    <w:rsid w:val="00E85116"/>
    <w:rsid w:val="00E86216"/>
    <w:rsid w:val="00E90576"/>
    <w:rsid w:val="00E9097B"/>
    <w:rsid w:val="00E90D75"/>
    <w:rsid w:val="00E91472"/>
    <w:rsid w:val="00E948FB"/>
    <w:rsid w:val="00EA2FB1"/>
    <w:rsid w:val="00EA5289"/>
    <w:rsid w:val="00EA678E"/>
    <w:rsid w:val="00EB6E3C"/>
    <w:rsid w:val="00EB6F5C"/>
    <w:rsid w:val="00EB7647"/>
    <w:rsid w:val="00EC0F3D"/>
    <w:rsid w:val="00EC20BF"/>
    <w:rsid w:val="00ED7A75"/>
    <w:rsid w:val="00EE722A"/>
    <w:rsid w:val="00EF57AC"/>
    <w:rsid w:val="00EF5A13"/>
    <w:rsid w:val="00F01F04"/>
    <w:rsid w:val="00F0312E"/>
    <w:rsid w:val="00F033CD"/>
    <w:rsid w:val="00F04E3C"/>
    <w:rsid w:val="00F05A10"/>
    <w:rsid w:val="00F07D24"/>
    <w:rsid w:val="00F13E78"/>
    <w:rsid w:val="00F16338"/>
    <w:rsid w:val="00F165BB"/>
    <w:rsid w:val="00F165EB"/>
    <w:rsid w:val="00F17067"/>
    <w:rsid w:val="00F17570"/>
    <w:rsid w:val="00F17BC7"/>
    <w:rsid w:val="00F25948"/>
    <w:rsid w:val="00F26A8A"/>
    <w:rsid w:val="00F26D54"/>
    <w:rsid w:val="00F31968"/>
    <w:rsid w:val="00F350FD"/>
    <w:rsid w:val="00F3608B"/>
    <w:rsid w:val="00F36326"/>
    <w:rsid w:val="00F375B0"/>
    <w:rsid w:val="00F414A0"/>
    <w:rsid w:val="00F42167"/>
    <w:rsid w:val="00F46F72"/>
    <w:rsid w:val="00F52341"/>
    <w:rsid w:val="00F54F8A"/>
    <w:rsid w:val="00F565F6"/>
    <w:rsid w:val="00F60FBA"/>
    <w:rsid w:val="00F6151F"/>
    <w:rsid w:val="00F616B0"/>
    <w:rsid w:val="00F61E19"/>
    <w:rsid w:val="00F62F0C"/>
    <w:rsid w:val="00F64A7A"/>
    <w:rsid w:val="00F70EC2"/>
    <w:rsid w:val="00F715AD"/>
    <w:rsid w:val="00F723D5"/>
    <w:rsid w:val="00F742D1"/>
    <w:rsid w:val="00F752BE"/>
    <w:rsid w:val="00F812C3"/>
    <w:rsid w:val="00F83218"/>
    <w:rsid w:val="00F859C7"/>
    <w:rsid w:val="00F874FB"/>
    <w:rsid w:val="00F93B99"/>
    <w:rsid w:val="00F952E0"/>
    <w:rsid w:val="00F9658F"/>
    <w:rsid w:val="00FA24AE"/>
    <w:rsid w:val="00FA266D"/>
    <w:rsid w:val="00FA277C"/>
    <w:rsid w:val="00FA4436"/>
    <w:rsid w:val="00FA50D5"/>
    <w:rsid w:val="00FA76D5"/>
    <w:rsid w:val="00FB0C36"/>
    <w:rsid w:val="00FB0E6D"/>
    <w:rsid w:val="00FB2537"/>
    <w:rsid w:val="00FC1222"/>
    <w:rsid w:val="00FC4A19"/>
    <w:rsid w:val="00FC4D7E"/>
    <w:rsid w:val="00FC6624"/>
    <w:rsid w:val="00FC6F0E"/>
    <w:rsid w:val="00FC7396"/>
    <w:rsid w:val="00FD0467"/>
    <w:rsid w:val="00FD23FA"/>
    <w:rsid w:val="00FD71AD"/>
    <w:rsid w:val="00FD7219"/>
    <w:rsid w:val="00FE22FD"/>
    <w:rsid w:val="00FE28D3"/>
    <w:rsid w:val="00FE3E04"/>
    <w:rsid w:val="00FF2A8C"/>
    <w:rsid w:val="00FF5532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FD3B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54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C0F3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FE3E04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6">
    <w:name w:val="Font Style26"/>
    <w:basedOn w:val="a0"/>
    <w:uiPriority w:val="99"/>
    <w:rsid w:val="00FE3E04"/>
    <w:rPr>
      <w:rFonts w:ascii="Times New Roman" w:hAnsi="Times New Roman" w:cs="Times New Roman"/>
      <w:b/>
      <w:bCs/>
      <w:sz w:val="26"/>
      <w:szCs w:val="26"/>
    </w:rPr>
  </w:style>
  <w:style w:type="table" w:customStyle="1" w:styleId="3">
    <w:name w:val="Сетка таблицы3"/>
    <w:basedOn w:val="a1"/>
    <w:next w:val="a5"/>
    <w:uiPriority w:val="39"/>
    <w:rsid w:val="00FE3E04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klv@yandex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34D7-A683-4B44-8E8E-CAA82B17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1206</cp:revision>
  <cp:lastPrinted>2023-08-28T11:45:00Z</cp:lastPrinted>
  <dcterms:created xsi:type="dcterms:W3CDTF">2023-03-27T09:57:00Z</dcterms:created>
  <dcterms:modified xsi:type="dcterms:W3CDTF">2023-08-28T12:28:00Z</dcterms:modified>
</cp:coreProperties>
</file>