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5E1722" w:rsidRPr="00381B71">
        <w:rPr>
          <w:b w:val="0"/>
        </w:rPr>
        <w:t xml:space="preserve"> </w:t>
      </w:r>
      <w:r w:rsidR="00FE046B" w:rsidRPr="00381B71">
        <w:rPr>
          <w:b w:val="0"/>
        </w:rPr>
        <w:t xml:space="preserve">  </w:t>
      </w:r>
      <w:r w:rsidR="00A527B6">
        <w:rPr>
          <w:b w:val="0"/>
        </w:rPr>
        <w:t>06.09.</w:t>
      </w:r>
      <w:r w:rsidR="006B7853" w:rsidRPr="00381B71">
        <w:rPr>
          <w:b w:val="0"/>
        </w:rPr>
        <w:t>2023г.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A527B6">
        <w:rPr>
          <w:b w:val="0"/>
        </w:rPr>
        <w:t>364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FE046B" w:rsidRPr="00381B71">
        <w:t>Выдача градостроительного плана земельного участка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0" w:name="bookmark0"/>
      <w:r w:rsidRPr="00381B71">
        <w:t>Общие положения</w:t>
      </w:r>
      <w:bookmarkEnd w:id="0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" w:name="bookmark1"/>
      <w:r w:rsidRPr="00381B71">
        <w:t>Предмет регулирования Административного регламента</w:t>
      </w:r>
      <w:bookmarkEnd w:id="1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FE046B" w:rsidRPr="00381B71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градостроительного плана земельного участка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2" w:name="bookmark2"/>
      <w:r w:rsidRPr="00381B71">
        <w:t>Круг Заявителей</w:t>
      </w:r>
      <w:bookmarkEnd w:id="2"/>
    </w:p>
    <w:p w:rsidR="00956A29" w:rsidRPr="00381B71" w:rsidRDefault="00B818E0" w:rsidP="00B818E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правообладателю </w:t>
      </w:r>
      <w:r w:rsidR="00FE046B" w:rsidRPr="00381B71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  <w:r w:rsidR="00E01836">
        <w:rPr>
          <w:rFonts w:ascii="Times New Roman" w:hAnsi="Times New Roman" w:cs="Times New Roman"/>
          <w:color w:val="auto"/>
          <w:sz w:val="28"/>
          <w:szCs w:val="28"/>
        </w:rPr>
        <w:t xml:space="preserve">, а также иным лицам в случае, предусмотренном 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>частью 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="00E01836" w:rsidRPr="00E0183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Заявитель).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бования предоставления заявителю муниципальной услуги </w:t>
      </w: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381B7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381B71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>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84314" w:rsidRPr="00381B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градостроительного плана земельного участка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3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3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4"/>
      <w:r w:rsidRPr="00381B71"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4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t>1) градостроительный план земельного участка;</w:t>
      </w:r>
    </w:p>
    <w:p w:rsidR="0084277E" w:rsidRPr="003E61C3" w:rsidRDefault="0084277E" w:rsidP="0084277E">
      <w:pPr>
        <w:pStyle w:val="ConsPlusNormal"/>
        <w:ind w:left="540"/>
        <w:jc w:val="both"/>
      </w:pPr>
      <w:r w:rsidRPr="003E61C3">
        <w:lastRenderedPageBreak/>
        <w:t>2) решение об отказе в выдаче градостроительного плана земельного участка.</w:t>
      </w:r>
    </w:p>
    <w:p w:rsidR="00E133A7" w:rsidRPr="003E61C3" w:rsidRDefault="00E133A7" w:rsidP="00E133A7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4277E" w:rsidRPr="003E61C3" w:rsidRDefault="00A3259F" w:rsidP="00D97CF2">
      <w:pPr>
        <w:pStyle w:val="ConsPlusNormal"/>
        <w:ind w:firstLine="567"/>
        <w:jc w:val="both"/>
      </w:pPr>
      <w:r w:rsidRPr="003E61C3">
        <w:t xml:space="preserve">Решение об отказе в выдаче градостроительного плана земельного участка оформляется в форме электронного документа либо документа на бумажном носителе по форме, приведенной в </w:t>
      </w:r>
      <w:r w:rsidRPr="003E61C3">
        <w:rPr>
          <w:color w:val="000000" w:themeColor="text1"/>
        </w:rPr>
        <w:t xml:space="preserve">Приложении № </w:t>
      </w:r>
      <w:r w:rsidR="00E01836" w:rsidRPr="003E61C3">
        <w:rPr>
          <w:color w:val="000000" w:themeColor="text1"/>
        </w:rPr>
        <w:t xml:space="preserve">4 </w:t>
      </w:r>
      <w:r w:rsidRPr="003E61C3">
        <w:t>к настоящему Административному регламенту</w:t>
      </w:r>
    </w:p>
    <w:p w:rsidR="00D85946" w:rsidRPr="003E61C3" w:rsidRDefault="00D85946" w:rsidP="00D85946">
      <w:pPr>
        <w:pStyle w:val="ac"/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ниципальной услуги, является </w:t>
      </w:r>
      <w:r w:rsidR="0091175F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радостроительный план</w:t>
      </w:r>
      <w:r w:rsidR="00135E39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166477" w:rsidRPr="003E61C3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земельного участка. </w:t>
      </w:r>
    </w:p>
    <w:p w:rsidR="00337FA6" w:rsidRPr="003E61C3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3E61C3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3E61C3">
        <w:rPr>
          <w:rFonts w:ascii="Times New Roman" w:hAnsi="Times New Roman" w:cs="Times New Roman"/>
          <w:sz w:val="28"/>
          <w:szCs w:val="28"/>
        </w:rPr>
        <w:t>гут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3E61C3">
        <w:rPr>
          <w:rFonts w:ascii="Times New Roman" w:hAnsi="Times New Roman" w:cs="Times New Roman"/>
          <w:sz w:val="28"/>
          <w:szCs w:val="28"/>
        </w:rPr>
        <w:t>ы</w:t>
      </w:r>
      <w:r w:rsidR="00361B37" w:rsidRPr="003E61C3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3E61C3">
        <w:rPr>
          <w:rFonts w:ascii="Times New Roman" w:hAnsi="Times New Roman" w:cs="Times New Roman"/>
          <w:sz w:val="28"/>
          <w:szCs w:val="28"/>
        </w:rPr>
        <w:t>,</w:t>
      </w:r>
      <w:r w:rsidRPr="003E61C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C1E1F" w:rsidRPr="003E61C3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3E61C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5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5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Pr="00381B71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6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четырнадцати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64467F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рабочих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6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381B71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7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7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69272A" w:rsidRDefault="00D841C5" w:rsidP="00E83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9272A"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представления в электронной форме посредством Единого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портала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подпунктом "а" пункта 2.11 настоящего Административного регламента указанные заявления заполняются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путем внесения соответствующих сведений в интерактивную форму на Един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ом портале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многофункциональный центр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случае представления документов в электронной форме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осредством Единого портала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представление указанного документа не требуется;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представления документов в электронной форме посредством Единог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 портала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с подпунктом "а"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а документ, выданный заявителем, являющимся физическим лицом, - усиленной квалифицированной электронной подписью нотариуса.</w:t>
      </w:r>
      <w:proofErr w:type="gramEnd"/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2.9.1. 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2.10.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распоряжении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в)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, в порядке, установленном частью 7 статьи 57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№ 1, ст. 16; 2021, № 27, ст. 5104);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д) договор о комплексном развитии территории в случае, предусмотренном частью 4 статьи 57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№ 1, ст. 16;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е) информация об ограничениях использования земельного участка, в том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числе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числе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з) документация по планировке территории в случаях,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предусмотренных частью 4 статьи 57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Федерации.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2.11. Заявитель или его представитель представляет в уполномоченный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частью 5 статьи 57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(Собрание законодательства Российской Федерации, 2005,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 1, ст. 16; 2019,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 52, ст. 7790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) орган местного самоуправления или в случае, предусмотренном частью 1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2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17 Федерального закона от 6 октября 2003 г. № 131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noBreakHyphen/>
        <w:t>ФЗ "Об общих принципах организации местного самоуправления в Российской Федерации" (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>Собрание законодательства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>Р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оссийской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>Ф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едерации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, 2003,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 40, ст.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>3822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 2017,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 xml:space="preserve"> 1, ст. 35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), орган государственной власти субъекта Российской Федерации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заявление о выдаче дубликата, заявление об исправлении допущенных опечаток и ошибок по рекомендуемым форма</w:t>
      </w:r>
      <w:r w:rsidR="00E933EF">
        <w:rPr>
          <w:rFonts w:ascii="Times New Roman" w:hAnsi="Times New Roman" w:cs="Times New Roman"/>
          <w:bCs/>
          <w:color w:val="auto"/>
          <w:sz w:val="28"/>
          <w:szCs w:val="28"/>
        </w:rPr>
        <w:t>м, приведенным в Приложениях № 7,5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настоящему Административному регламенту, а также прилагаемые к ним документы, указанные в подпунктах "б", "в" пункта </w:t>
      </w:r>
      <w:r w:rsidRPr="00E933EF">
        <w:rPr>
          <w:rFonts w:ascii="Times New Roman" w:hAnsi="Times New Roman" w:cs="Times New Roman"/>
          <w:bCs/>
          <w:color w:val="auto"/>
          <w:sz w:val="28"/>
          <w:szCs w:val="28"/>
        </w:rPr>
        <w:t>2.9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Административного регламента, одним из следующих способов по выбору заявителя:</w:t>
      </w:r>
    </w:p>
    <w:p w:rsid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а) в электронной форме посредством Единого портала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и муниципальных услуг в электронной форме" (далее –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выдаче градостроительного плана земельного участка,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в подпунктах "б",  "в" пункта 2.9 настоящего Административного регламента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69272A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выдаче градостроительного плана земельного участка, заявление об исправлении допущенных опечаток и ошибок, заявление о выдаче дубликата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подписывается заявителем или его представителем, уполномоченным на подписание таких заявлений, простой электронной подписью, либо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закона от 6 апреля 2011 года № 63-ФЗ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"Об электронной подписи" (Собрание законодательства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Р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Ф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едерации, 2011, № 15, ст. 2036;</w:t>
      </w:r>
      <w:proofErr w:type="gramEnd"/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 </w:t>
      </w:r>
      <w:proofErr w:type="gramStart"/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2019, № 52, ст. 7794)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(далее – Федеральный закон № 63-ФЗ)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 использовании простой электронной подписи при оказании</w:t>
      </w:r>
      <w:proofErr w:type="gramEnd"/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услуг" (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Собрание законодательства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Ф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,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2013,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 5, ст. 377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gramStart"/>
      <w:r w:rsidRPr="0069272A">
        <w:rPr>
          <w:rFonts w:ascii="Times New Roman" w:hAnsi="Times New Roman" w:cs="Times New Roman"/>
          <w:color w:val="auto"/>
          <w:sz w:val="28"/>
          <w:szCs w:val="28"/>
        </w:rPr>
        <w:t>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Pr="0069272A" w:rsidDel="00FA1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 (Собрание законодательства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Р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оссийской Федерации, 2012, № 27, ст. 3744;</w:t>
      </w:r>
      <w:proofErr w:type="gramEnd"/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9272A">
        <w:rPr>
          <w:rFonts w:ascii="Times New Roman" w:hAnsi="Times New Roman" w:cs="Times New Roman"/>
          <w:color w:val="auto"/>
          <w:sz w:val="28"/>
          <w:szCs w:val="28"/>
        </w:rPr>
        <w:t>2021, № 22, ст. 3841) (далее – усиленная неквалифицированная электронная подпись).</w:t>
      </w:r>
      <w:proofErr w:type="gramEnd"/>
    </w:p>
    <w:p w:rsidR="0069272A" w:rsidRPr="0069272A" w:rsidRDefault="0069272A" w:rsidP="0069272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целях предоставления услуги заявителю или его представителю обеспечивается в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многофункциональных центрах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доступ к Единому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порталу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22 декабря 2012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Pr="0069272A" w:rsidDel="00FA10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  <w:lang w:val="x-none"/>
        </w:rPr>
        <w:t>Р</w:t>
      </w:r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>оссийской Федерации, 2012, № 53, ст. 7932; 2022, № 38, ст. 6464).</w:t>
      </w:r>
      <w:proofErr w:type="gramEnd"/>
    </w:p>
    <w:p w:rsidR="0069272A" w:rsidRDefault="0069272A" w:rsidP="00E83B3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9272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б) на бумажном носителе посредством личного обращения в уполномоченный орган, в том числе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</w:t>
      </w:r>
      <w:r w:rsidRPr="0069272A" w:rsidDel="00FA1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фондов, органами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самоуправления" (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Собрание законодательства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Ф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>,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2011, 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9272A">
        <w:rPr>
          <w:rFonts w:ascii="Times New Roman" w:hAnsi="Times New Roman" w:cs="Times New Roman"/>
          <w:color w:val="auto"/>
          <w:sz w:val="28"/>
          <w:szCs w:val="28"/>
          <w:lang w:val="x-none"/>
        </w:rPr>
        <w:t xml:space="preserve"> 40, ст. 5559</w:t>
      </w:r>
      <w:r w:rsidRPr="0069272A">
        <w:rPr>
          <w:rFonts w:ascii="Times New Roman" w:hAnsi="Times New Roman" w:cs="Times New Roman"/>
          <w:color w:val="auto"/>
          <w:sz w:val="28"/>
          <w:szCs w:val="28"/>
        </w:rPr>
        <w:t>; 2022, № 39, ст. 6636), либо посредством почтового отправления с уведомлением о вручении.</w:t>
      </w:r>
    </w:p>
    <w:p w:rsidR="00EF6585" w:rsidRPr="00381B71" w:rsidRDefault="0069272A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2.12.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933EF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933EF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</w:t>
      </w: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9272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8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6927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а) заявление о выдаче градостроительного плана зе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мельного участка 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подпунктами "а" - "</w:t>
      </w:r>
      <w:r w:rsidR="009C6D2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" пункта 2.</w:t>
      </w:r>
      <w:r w:rsidR="002065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Default="009C6D2B" w:rsidP="009C6D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ж</w:t>
      </w:r>
      <w:r w:rsidR="00E35E2A" w:rsidRPr="00E35E2A">
        <w:rPr>
          <w:rFonts w:ascii="Times New Roman" w:hAnsi="Times New Roman" w:cs="Times New Roman"/>
          <w:color w:val="auto"/>
          <w:sz w:val="28"/>
          <w:szCs w:val="28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Приложению №</w:t>
      </w:r>
      <w:r w:rsidR="00415A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E102D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2.</w:t>
      </w:r>
      <w:r w:rsidR="002821BC" w:rsidRPr="00430EFE">
        <w:rPr>
          <w:bCs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Отказ в приеме документов, указанных в пункте 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5408CB" w:rsidRPr="005408CB" w:rsidRDefault="00735420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2.15</w:t>
      </w:r>
      <w:r w:rsidR="005408CB" w:rsidRPr="005408CB">
        <w:rPr>
          <w:rFonts w:ascii="Times New Roman" w:hAnsi="Times New Roman" w:cs="Times New Roman"/>
          <w:bCs/>
          <w:color w:val="auto"/>
          <w:sz w:val="28"/>
          <w:szCs w:val="28"/>
        </w:rPr>
        <w:t>. Основания для приостановления предоставления государственной (муниципальной) услуги отсутствуют.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</w:t>
      </w:r>
      <w:r w:rsidR="00E933EF">
        <w:rPr>
          <w:rFonts w:ascii="Times New Roman" w:hAnsi="Times New Roman" w:cs="Times New Roman"/>
          <w:bCs/>
          <w:color w:val="auto"/>
          <w:sz w:val="28"/>
          <w:szCs w:val="28"/>
        </w:rPr>
        <w:t>о участка указаны в пунктах 2.15.1 - 2.15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.3 настоящего Административного регламента.</w:t>
      </w:r>
    </w:p>
    <w:p w:rsidR="005408CB" w:rsidRPr="005408CB" w:rsidRDefault="00735420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2.15</w:t>
      </w:r>
      <w:r w:rsidR="005408CB" w:rsidRPr="005408CB">
        <w:rPr>
          <w:rFonts w:ascii="Times New Roman" w:hAnsi="Times New Roman" w:cs="Times New Roman"/>
          <w:bCs/>
          <w:color w:val="auto"/>
          <w:sz w:val="28"/>
          <w:szCs w:val="28"/>
        </w:rPr>
        <w:t>.1. Исчерпывающий перечень оснований для отказа в выдаче градостроительного плана земельного участка: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1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статьи 57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3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Градостроительного кодекса Российской Федерации.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2.1</w:t>
      </w:r>
      <w:r w:rsidR="00735420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а) несоответствие заявителя кругу лиц, указанных в пункте 1.2 </w:t>
      </w: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настоящего Административного регламента;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б) отсутствие опечаток и ошибок в градостроительном плане земельного участка.</w:t>
      </w:r>
    </w:p>
    <w:p w:rsidR="005408CB" w:rsidRPr="005408CB" w:rsidRDefault="00735420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2.15</w:t>
      </w:r>
      <w:r w:rsidR="005408CB" w:rsidRPr="005408CB">
        <w:rPr>
          <w:rFonts w:ascii="Times New Roman" w:hAnsi="Times New Roman" w:cs="Times New Roman"/>
          <w:bCs/>
          <w:color w:val="auto"/>
          <w:sz w:val="28"/>
          <w:szCs w:val="28"/>
        </w:rPr>
        <w:t>.3. Исчерпывающий перечень оснований для отказа в выдаче дубликата градостроительного плана земельного участка:</w:t>
      </w:r>
    </w:p>
    <w:p w:rsidR="005408CB" w:rsidRPr="005408CB" w:rsidRDefault="005408CB" w:rsidP="005408C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08CB">
        <w:rPr>
          <w:rFonts w:ascii="Times New Roman" w:hAnsi="Times New Roman" w:cs="Times New Roman"/>
          <w:bCs/>
          <w:color w:val="auto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5408CB" w:rsidRDefault="005408CB" w:rsidP="00302E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9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0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0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1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1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допуск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2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2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3"/>
      <w:r w:rsidRPr="00430EFE">
        <w:t>Иные требования к предоставлению муниципальной</w:t>
      </w:r>
      <w:bookmarkEnd w:id="13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1) Предоставление муниципальной услуги/отказ в предоставлении 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430EFE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4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B80DC9"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градостроительного плана земельного участка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4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3) уведомление заявителя о представлении документов и (или) информации, необходимой для </w:t>
      </w:r>
      <w:r w:rsidR="0023797F" w:rsidRPr="00430EFE">
        <w:t>выполнения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 xml:space="preserve">4) принятие решения о </w:t>
      </w:r>
      <w:r w:rsidR="00416082" w:rsidRPr="00430EFE">
        <w:t>выдаче  градостроительного плана земельного участка;</w:t>
      </w:r>
    </w:p>
    <w:p w:rsidR="00194612" w:rsidRPr="00430EFE" w:rsidRDefault="00210E1E" w:rsidP="00D52D61">
      <w:pPr>
        <w:pStyle w:val="ConsPlusNormal"/>
        <w:ind w:firstLine="540"/>
        <w:jc w:val="both"/>
      </w:pPr>
      <w:r w:rsidRPr="00430EFE">
        <w:t>5) выдача (направление) документов по результатам предо</w:t>
      </w:r>
      <w:r w:rsidR="00194612" w:rsidRPr="00430EFE">
        <w:t>ставления муниципальной услуги.</w:t>
      </w:r>
    </w:p>
    <w:p w:rsidR="00194612" w:rsidRPr="00430EFE" w:rsidRDefault="00194612" w:rsidP="00D52D61">
      <w:pPr>
        <w:pStyle w:val="ConsPlusNormal"/>
        <w:ind w:firstLine="540"/>
        <w:jc w:val="both"/>
      </w:pPr>
      <w:r w:rsidRPr="00D52D61">
        <w:lastRenderedPageBreak/>
        <w:t xml:space="preserve">Состав, последовательность и сроки выполнения административных процедур (действий) при предоставлении </w:t>
      </w:r>
      <w:r w:rsidR="00AE09A4">
        <w:t xml:space="preserve">муниципальной </w:t>
      </w:r>
      <w:r w:rsidRPr="00D52D61">
        <w:t>услуги  представлены в Приложении №</w:t>
      </w:r>
      <w:r w:rsidR="008F1887" w:rsidRPr="00D52D61">
        <w:t xml:space="preserve"> </w:t>
      </w:r>
      <w:r w:rsidRPr="00D52D61">
        <w:t>1</w:t>
      </w:r>
      <w:r w:rsidR="00AB3225" w:rsidRPr="00D52D61">
        <w:t>1</w:t>
      </w:r>
      <w:r w:rsidRPr="00D52D61">
        <w:t xml:space="preserve"> к настоящему административному регламенту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430EFE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430EFE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, пункте 2.1</w:t>
      </w:r>
      <w:r w:rsidR="00AD2AB4" w:rsidRPr="00430EFE">
        <w:rPr>
          <w:rFonts w:ascii="Times New Roman" w:hAnsi="Times New Roman"/>
          <w:color w:val="auto"/>
          <w:sz w:val="28"/>
          <w:szCs w:val="28"/>
        </w:rPr>
        <w:t>2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электронную форму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430EF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6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430EF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>
        <w:rPr>
          <w:rFonts w:ascii="Times New Roman" w:hAnsi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7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430EFE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30EFE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8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430EFE">
        <w:rPr>
          <w:rFonts w:ascii="Times New Roman" w:hAnsi="Times New Roman"/>
          <w:color w:val="auto"/>
          <w:sz w:val="28"/>
          <w:szCs w:val="28"/>
        </w:rPr>
        <w:t>ЕПГУ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 условии авторизации. Заявитель имеет возможность просматривать статус электронного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9</w:t>
      </w:r>
      <w:r w:rsidRPr="00430EFE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430EFE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430EFE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430EFE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10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430EFE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430EFE">
        <w:rPr>
          <w:rFonts w:ascii="Times New Roman" w:hAnsi="Times New Roman"/>
          <w:color w:val="auto"/>
          <w:sz w:val="28"/>
          <w:szCs w:val="28"/>
        </w:rPr>
        <w:t>»</w:t>
      </w:r>
      <w:r w:rsidRPr="00430EF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430EFE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5" w:name="bookmark19"/>
      <w:r w:rsidRPr="00430EFE"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5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430EFE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2) представление заявления о выдаче дубликата документа 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0"/>
      <w:r w:rsidRPr="004A014C">
        <w:t xml:space="preserve">Формы </w:t>
      </w:r>
      <w:proofErr w:type="gramStart"/>
      <w:r w:rsidRPr="004A014C">
        <w:t>контроля за</w:t>
      </w:r>
      <w:proofErr w:type="gramEnd"/>
      <w:r w:rsidRPr="004A014C">
        <w:t xml:space="preserve"> исполнением административного регламента</w:t>
      </w:r>
      <w:bookmarkEnd w:id="16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 xml:space="preserve">Порядок осуществления текущего </w:t>
      </w:r>
      <w:proofErr w:type="gramStart"/>
      <w:r w:rsidRPr="004A014C">
        <w:t>контроля за</w:t>
      </w:r>
      <w:proofErr w:type="gramEnd"/>
      <w:r w:rsidRPr="004A014C">
        <w:t xml:space="preserve">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и периодичность осуществления плановых и 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</w:t>
      </w:r>
      <w:proofErr w:type="gramStart"/>
      <w:r w:rsidR="002B0764" w:rsidRPr="004A014C">
        <w:t>контроля за</w:t>
      </w:r>
      <w:proofErr w:type="gramEnd"/>
      <w:r w:rsidR="002B0764" w:rsidRPr="004A014C">
        <w:t xml:space="preserve">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18" w:name="bookmark22"/>
      <w:bookmarkEnd w:id="17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18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3"/>
      <w:r w:rsidRPr="004A014C">
        <w:t xml:space="preserve">Требования к порядку и формам </w:t>
      </w:r>
      <w:proofErr w:type="gramStart"/>
      <w:r w:rsidRPr="004A014C">
        <w:t>контроля за</w:t>
      </w:r>
      <w:proofErr w:type="gramEnd"/>
      <w:r w:rsidRPr="004A014C">
        <w:t xml:space="preserve">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19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Уполномоченного органа принимают меры к прекращению допущенных нарушений, устраняют причины и условия,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</w:t>
      </w:r>
      <w:proofErr w:type="gramStart"/>
      <w:r w:rsidR="007A593D" w:rsidRPr="004A014C">
        <w:t>й</w:t>
      </w:r>
      <w:r w:rsidRPr="004A014C">
        <w:t>(</w:t>
      </w:r>
      <w:proofErr w:type="gramEnd"/>
      <w:r w:rsidRPr="004A014C">
        <w:t xml:space="preserve">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4"/>
      <w:r w:rsidRPr="004A014C"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0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  <w:proofErr w:type="gramEnd"/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6233EB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233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6233EB" w:rsidTr="006D12E3">
        <w:tc>
          <w:tcPr>
            <w:tcW w:w="534" w:type="dxa"/>
            <w:vAlign w:val="center"/>
          </w:tcPr>
          <w:p w:rsidR="006233EB" w:rsidRPr="006233EB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4394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643" w:type="dxa"/>
            <w:vAlign w:val="center"/>
          </w:tcPr>
          <w:p w:rsidR="006233EB" w:rsidRPr="006233EB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6233EB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выдачей 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градостроительного плана земельного участка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исправлении ошибок в  градостроительном плане земельного участка </w:t>
            </w: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6233EB" w:rsidRPr="006233EB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оставлении заявления о выдаче градостроительного плана земельного участка без рассмотрения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Земельный участок предназначен для размещения объектов федерального, регионального, местного значения?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1.Предназначен</w:t>
            </w:r>
          </w:p>
          <w:p w:rsidR="006233EB" w:rsidRPr="006233EB" w:rsidRDefault="006233EB" w:rsidP="00FB28B5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2.Не предназначен</w:t>
            </w:r>
          </w:p>
        </w:tc>
      </w:tr>
      <w:tr w:rsidR="006233EB" w:rsidRPr="006233EB" w:rsidTr="006D12E3">
        <w:trPr>
          <w:trHeight w:val="623"/>
        </w:trPr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 образован?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1.образован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не образован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sz w:val="22"/>
                <w:szCs w:val="22"/>
              </w:rPr>
              <w:t>Право заявителя на земельный участок зарегистрированного в ЕГРН</w:t>
            </w:r>
          </w:p>
        </w:tc>
        <w:tc>
          <w:tcPr>
            <w:tcW w:w="4643" w:type="dxa"/>
          </w:tcPr>
          <w:p w:rsidR="006233EB" w:rsidRPr="006233EB" w:rsidRDefault="006233EB" w:rsidP="006233E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1. Право зарегистрировано  ЕГРН</w:t>
            </w:r>
          </w:p>
          <w:p w:rsidR="006233EB" w:rsidRPr="006233EB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33EB">
              <w:rPr>
                <w:rFonts w:ascii="Times New Roman" w:hAnsi="Times New Roman" w:cs="Times New Roman"/>
                <w:bCs/>
                <w:sz w:val="22"/>
                <w:szCs w:val="22"/>
              </w:rPr>
              <w:t>2. Право не зарегистрировано в ЕГРН</w:t>
            </w:r>
          </w:p>
        </w:tc>
      </w:tr>
      <w:tr w:rsidR="006233EB" w:rsidRPr="006233EB" w:rsidTr="006D12E3">
        <w:tc>
          <w:tcPr>
            <w:tcW w:w="534" w:type="dxa"/>
          </w:tcPr>
          <w:p w:rsidR="006233EB" w:rsidRPr="006D12E3" w:rsidRDefault="006D12E3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2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233EB" w:rsidRPr="006233EB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документ предусматривает образование  участка</w:t>
            </w:r>
          </w:p>
        </w:tc>
        <w:tc>
          <w:tcPr>
            <w:tcW w:w="4643" w:type="dxa"/>
          </w:tcPr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1.Утвержденный проект межевания территории</w:t>
            </w:r>
          </w:p>
          <w:p w:rsidR="006233EB" w:rsidRPr="006233EB" w:rsidRDefault="006233EB" w:rsidP="00FB28B5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233E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 Утвержденная схема расположения земельного участка</w:t>
            </w: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proofErr w:type="gramStart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>З</w:t>
      </w:r>
      <w:proofErr w:type="gramEnd"/>
      <w:r w:rsidRPr="00430EFE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А Я В Л Е Н И Е</w:t>
      </w:r>
      <w:r w:rsidRPr="00430EFE" w:rsidDel="00A67770">
        <w:rPr>
          <w:rFonts w:ascii="Times New Roman" w:eastAsia="Times New Roman" w:hAnsi="Times New Roman" w:cs="Tahoma"/>
          <w:b/>
          <w:color w:val="auto"/>
          <w:sz w:val="28"/>
          <w:szCs w:val="28"/>
        </w:rPr>
        <w:t xml:space="preserve"> 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b/>
          <w:color w:val="auto"/>
          <w:sz w:val="28"/>
          <w:szCs w:val="28"/>
        </w:rPr>
        <w:t>о выдаче градостроительного плана земельного участка</w:t>
      </w:r>
    </w:p>
    <w:p w:rsidR="007A1A77" w:rsidRPr="00430EFE" w:rsidRDefault="007A1A77" w:rsidP="007A1A77">
      <w:pPr>
        <w:autoSpaceDE w:val="0"/>
        <w:autoSpaceDN w:val="0"/>
        <w:jc w:val="center"/>
        <w:rPr>
          <w:rFonts w:ascii="Times New Roman" w:eastAsia="Times New Roman" w:hAnsi="Times New Roman" w:cs="Tahoma"/>
          <w:b/>
          <w:color w:val="auto"/>
        </w:rPr>
      </w:pP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430EFE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430EFE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430EFE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A1A77" w:rsidRPr="00430EFE" w:rsidTr="007A1A7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430EFE" w:rsidRDefault="007A1A77" w:rsidP="007A1A77">
            <w:pPr>
              <w:widowControl/>
              <w:numPr>
                <w:ilvl w:val="0"/>
                <w:numId w:val="27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заявителе</w:t>
            </w:r>
            <w:r w:rsidRPr="00430EF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eastAsia="en-US" w:bidi="ar-SA"/>
              </w:rPr>
              <w:footnoteReference w:id="1"/>
            </w:r>
          </w:p>
        </w:tc>
      </w:tr>
      <w:tr w:rsidR="007A1A77" w:rsidRPr="00430EFE" w:rsidTr="007A1A77">
        <w:trPr>
          <w:trHeight w:val="60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428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53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430EFE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765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901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430EFE" w:rsidTr="007A1A7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1A77" w:rsidRPr="00430EFE" w:rsidRDefault="007A1A77" w:rsidP="007A1A77">
            <w:pPr>
              <w:jc w:val="center"/>
              <w:rPr>
                <w:rFonts w:ascii="Tahoma" w:eastAsia="Tahoma" w:hAnsi="Tahoma" w:cs="Tahoma"/>
                <w:color w:val="auto"/>
                <w:sz w:val="28"/>
                <w:szCs w:val="28"/>
              </w:rPr>
            </w:pPr>
          </w:p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земельном участке</w:t>
            </w:r>
          </w:p>
        </w:tc>
      </w:tr>
      <w:tr w:rsidR="007A1A77" w:rsidRPr="00430EFE" w:rsidTr="007A1A77">
        <w:trPr>
          <w:trHeight w:val="60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430EFE" w:rsidTr="007A1A77">
        <w:trPr>
          <w:trHeight w:val="750"/>
        </w:trPr>
        <w:tc>
          <w:tcPr>
            <w:tcW w:w="1043" w:type="dxa"/>
          </w:tcPr>
          <w:p w:rsidR="007A1A77" w:rsidRPr="00430EFE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Адрес или описание местоположения земельного участка</w:t>
            </w:r>
          </w:p>
          <w:p w:rsidR="007A1A77" w:rsidRPr="00430EFE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(указываются в случае, предусмотренном частью 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статьи 57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  <w:vertAlign w:val="superscript"/>
              </w:rPr>
              <w:t>3</w:t>
            </w:r>
            <w:r w:rsidRPr="00430EFE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A1A77" w:rsidRPr="00430EFE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</w:rPr>
      </w:pP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</w:rPr>
        <w:tab/>
      </w: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Прошу выдать градостроительный план земельного участка.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430EFE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430EFE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430EFE">
        <w:rPr>
          <w:rFonts w:ascii="Times New Roman" w:eastAsia="Times New Roman" w:hAnsi="Times New Roman" w:cs="Tahoma"/>
          <w:color w:val="auto"/>
          <w:sz w:val="28"/>
          <w:szCs w:val="28"/>
        </w:rPr>
        <w:lastRenderedPageBreak/>
        <w:t>Результат предоставления услуги прошу:</w:t>
      </w:r>
    </w:p>
    <w:p w:rsidR="007A1A77" w:rsidRPr="00430EFE" w:rsidRDefault="007A1A77" w:rsidP="007A1A77">
      <w:pPr>
        <w:rPr>
          <w:rFonts w:ascii="Times New Roman" w:eastAsia="Times New Roman" w:hAnsi="Times New Roman" w:cs="Tahoma"/>
          <w:color w:val="auto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7A1A77" w:rsidRPr="00430EFE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8963" w:type="dxa"/>
            <w:shd w:val="clear" w:color="auto" w:fill="auto"/>
          </w:tcPr>
          <w:p w:rsidR="007A1A77" w:rsidRPr="00430EFE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430EFE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7A1A77" w:rsidTr="007A1A77">
        <w:tc>
          <w:tcPr>
            <w:tcW w:w="9918" w:type="dxa"/>
            <w:gridSpan w:val="2"/>
            <w:shd w:val="clear" w:color="auto" w:fill="auto"/>
          </w:tcPr>
          <w:p w:rsidR="007A1A77" w:rsidRPr="007A1A77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B050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7A1A77" w:rsidRDefault="007A1A77" w:rsidP="007A1A77">
      <w:pPr>
        <w:widowControl/>
        <w:rPr>
          <w:rFonts w:ascii="Times New Roman" w:eastAsia="Calibri" w:hAnsi="Times New Roman" w:cs="Times New Roman"/>
          <w:vanish/>
          <w:color w:val="00B050"/>
          <w:sz w:val="20"/>
          <w:szCs w:val="2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430EFE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430EFE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430EFE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430EFE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2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7A1A77" w:rsidRPr="00386868" w:rsidRDefault="007A1A77" w:rsidP="007A1A77">
      <w:pPr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932F04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t>подпункт "а" пункта 2.14</w:t>
            </w:r>
            <w:r w:rsidR="007A1A77"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</w:p>
        </w:tc>
        <w:tc>
          <w:tcPr>
            <w:tcW w:w="4678" w:type="dxa"/>
          </w:tcPr>
          <w:p w:rsidR="007A1A77" w:rsidRPr="00386868" w:rsidRDefault="007A1A77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932F04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2.14</w:t>
            </w:r>
          </w:p>
        </w:tc>
        <w:tc>
          <w:tcPr>
            <w:tcW w:w="4678" w:type="dxa"/>
          </w:tcPr>
          <w:p w:rsidR="007A1A77" w:rsidRPr="00386868" w:rsidRDefault="007A1A77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8E0682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ЕПГУ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932F04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</w:t>
            </w:r>
            <w:r w:rsidR="00932F04">
              <w:rPr>
                <w:rFonts w:ascii="Times New Roman" w:eastAsia="Tahoma" w:hAnsi="Times New Roman" w:cs="Tahoma"/>
                <w:color w:val="auto"/>
              </w:rPr>
              <w:t>4</w:t>
            </w:r>
          </w:p>
        </w:tc>
        <w:tc>
          <w:tcPr>
            <w:tcW w:w="4678" w:type="dxa"/>
          </w:tcPr>
          <w:p w:rsidR="007A1A77" w:rsidRPr="00386868" w:rsidRDefault="00DF75AD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DF75A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подпунктами "а" - "в" пункта 2.9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932F04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t>подпункт "г" пункта 2.14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6868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932F04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t>подпункт "д" пункта 2.14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932F04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t>подпункт "е" пункта 2.14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DF75AD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>
              <w:rPr>
                <w:rFonts w:ascii="Times New Roman" w:eastAsia="Tahoma" w:hAnsi="Times New Roman" w:cs="Tahoma"/>
                <w:color w:val="auto"/>
              </w:rPr>
              <w:t>подпункт "ж</w:t>
            </w:r>
            <w:r w:rsidR="00932F04">
              <w:rPr>
                <w:rFonts w:ascii="Times New Roman" w:eastAsia="Tahoma" w:hAnsi="Times New Roman" w:cs="Tahoma"/>
                <w:color w:val="auto"/>
              </w:rPr>
              <w:t>" пункта 2.14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3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выдаче градостроительного плана земельного участка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принято </w:t>
      </w:r>
      <w:proofErr w:type="gramStart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решение</w:t>
      </w:r>
      <w:proofErr w:type="gramEnd"/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об отказе </w:t>
      </w: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                                                               (дата и номер регистрации)</w:t>
      </w:r>
    </w:p>
    <w:p w:rsidR="007A1A77" w:rsidRPr="00386868" w:rsidRDefault="00ED2B5C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в </w:t>
      </w:r>
      <w:r w:rsidR="007A1A77"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выдаче градостроительного плана земельного участка.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№ пункта 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</w:rPr>
              <w:t>Админи-стратив-ного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 </w:t>
            </w:r>
            <w:proofErr w:type="spellStart"/>
            <w:proofErr w:type="gramStart"/>
            <w:r w:rsidRPr="00386868">
              <w:rPr>
                <w:rFonts w:ascii="Times New Roman" w:eastAsia="Tahoma" w:hAnsi="Times New Roman" w:cs="Tahoma"/>
                <w:color w:val="auto"/>
              </w:rPr>
              <w:t>регламен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  <w:r w:rsidR="009A5F31">
              <w:rPr>
                <w:rFonts w:ascii="Times New Roman" w:eastAsia="Tahoma" w:hAnsi="Times New Roman" w:cs="Tahoma"/>
                <w:color w:val="auto"/>
              </w:rPr>
              <w:t>.1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bCs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1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статьи 57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vertAlign w:val="superscript"/>
              </w:rPr>
              <w:t>3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</w:rPr>
              <w:t xml:space="preserve"> Градостроительного кодекса Российской Федерации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lastRenderedPageBreak/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  <w:r w:rsidR="009A5F31">
              <w:rPr>
                <w:rFonts w:ascii="Times New Roman" w:eastAsia="Tahoma" w:hAnsi="Times New Roman" w:cs="Tahoma"/>
                <w:color w:val="auto"/>
              </w:rPr>
              <w:t>.1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"в"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  <w:r w:rsidR="009A5F31">
              <w:rPr>
                <w:rFonts w:ascii="Times New Roman" w:eastAsia="Tahoma" w:hAnsi="Times New Roman" w:cs="Tahoma"/>
                <w:color w:val="auto"/>
              </w:rPr>
              <w:t>.1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1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статьи 57</w:t>
            </w:r>
            <w:r w:rsidRPr="00386868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  <w:r w:rsidRPr="0038686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Указываются основания такого </w:t>
            </w:r>
          </w:p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вывода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BE4EB3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tabs>
          <w:tab w:val="left" w:pos="6600"/>
        </w:tabs>
        <w:ind w:left="5387" w:firstLine="127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об исправлении допущенных опечаток и ошибок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 градостроительном плане земельного участка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7A1A77" w:rsidRPr="00386868" w:rsidTr="007A1A77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7A1A77" w:rsidRPr="00386868" w:rsidTr="007A1A77">
        <w:trPr>
          <w:trHeight w:val="60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428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Основной государственный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665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2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901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7A1A77" w:rsidTr="007A1A77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7A1A77" w:rsidRPr="007A1A77" w:rsidTr="007A1A77">
        <w:trPr>
          <w:trHeight w:val="1093"/>
        </w:trPr>
        <w:tc>
          <w:tcPr>
            <w:tcW w:w="10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Данные (сведения), которые необходимо указать в  градостроительном плане земельного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32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 xml:space="preserve">Обоснование с указанием реквизита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(-</w:t>
            </w:r>
            <w:proofErr w:type="spell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) документа</w:t>
            </w: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ов</w:t>
            </w:r>
            <w:proofErr w:type="spellEnd"/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), документации, на основании которых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принималось решение о выдаче  градостроительного плана земельного участка</w:t>
            </w:r>
          </w:p>
        </w:tc>
      </w:tr>
      <w:tr w:rsidR="007A1A77" w:rsidRPr="007A1A77" w:rsidTr="007A1A7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jc w:val="both"/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  <w:sz w:val="28"/>
                <w:szCs w:val="28"/>
              </w:rPr>
            </w:pPr>
          </w:p>
        </w:tc>
      </w:tr>
    </w:tbl>
    <w:p w:rsidR="007A1A77" w:rsidRPr="007A1A77" w:rsidRDefault="007A1A77" w:rsidP="007A1A77">
      <w:pPr>
        <w:ind w:firstLine="567"/>
        <w:rPr>
          <w:rFonts w:ascii="Times New Roman" w:eastAsia="Tahoma" w:hAnsi="Times New Roman" w:cs="Tahoma"/>
          <w:color w:val="00B050"/>
          <w:sz w:val="28"/>
          <w:szCs w:val="28"/>
        </w:rPr>
      </w:pPr>
    </w:p>
    <w:p w:rsidR="007A1A77" w:rsidRPr="00386868" w:rsidRDefault="007A1A77" w:rsidP="007A1A77">
      <w:pPr>
        <w:spacing w:line="276" w:lineRule="auto"/>
        <w:ind w:firstLine="567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7A1A77" w:rsidRPr="00386868" w:rsidRDefault="007A1A77" w:rsidP="007A1A77">
      <w:pPr>
        <w:spacing w:line="276" w:lineRule="auto"/>
        <w:rPr>
          <w:rFonts w:ascii="Tahoma" w:eastAsia="Tahoma" w:hAnsi="Tahoma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tabs>
          <w:tab w:val="left" w:pos="6600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5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>об отказе во внесении исправлений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в градостроительный план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________________ № _______________ принято решение об отказе во внесении</w:t>
      </w:r>
    </w:p>
    <w:p w:rsidR="007A1A77" w:rsidRPr="00386868" w:rsidRDefault="007A1A77" w:rsidP="007A1A77">
      <w:pPr>
        <w:ind w:left="70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исправлений в градостроительный план земельного участка. 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9A5F31" w:rsidRPr="009A5F31" w:rsidTr="003B65B3">
        <w:trPr>
          <w:trHeight w:val="1578"/>
        </w:trPr>
        <w:tc>
          <w:tcPr>
            <w:tcW w:w="1201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 xml:space="preserve">№ пункта </w:t>
            </w:r>
            <w:proofErr w:type="spellStart"/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Админи-стратив-ного</w:t>
            </w:r>
            <w:proofErr w:type="spellEnd"/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регламен</w:t>
            </w:r>
            <w:proofErr w:type="spellEnd"/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4678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9A5F31" w:rsidRPr="009A5F31" w:rsidTr="001D3A6C">
        <w:trPr>
          <w:trHeight w:val="1163"/>
        </w:trPr>
        <w:tc>
          <w:tcPr>
            <w:tcW w:w="1201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подпункт "а" пункта 2.15</w:t>
            </w: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.2</w:t>
            </w:r>
          </w:p>
        </w:tc>
        <w:tc>
          <w:tcPr>
            <w:tcW w:w="4678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686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A5F31" w:rsidRPr="009A5F31" w:rsidTr="001D3A6C">
        <w:trPr>
          <w:trHeight w:val="13"/>
        </w:trPr>
        <w:tc>
          <w:tcPr>
            <w:tcW w:w="1201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lastRenderedPageBreak/>
              <w:t>подпункт "б" пункта 2.15</w:t>
            </w: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.2</w:t>
            </w:r>
          </w:p>
        </w:tc>
        <w:tc>
          <w:tcPr>
            <w:tcW w:w="4678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9A5F31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9A5F31" w:rsidRPr="00386868" w:rsidRDefault="009A5F31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об исправлении допущенных опечаток и ошибок в градостроительном плане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устранения указанных нарушений.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7A1A77" w:rsidRDefault="007A1A77" w:rsidP="007A1A77">
      <w:pPr>
        <w:rPr>
          <w:rFonts w:ascii="Times New Roman" w:eastAsia="Tahoma" w:hAnsi="Times New Roman" w:cs="Tahoma"/>
          <w:color w:val="00B050"/>
          <w:sz w:val="28"/>
          <w:szCs w:val="28"/>
        </w:rPr>
      </w:pPr>
      <w:r w:rsidRPr="007A1A77">
        <w:rPr>
          <w:rFonts w:ascii="Times New Roman" w:eastAsia="Tahoma" w:hAnsi="Times New Roman" w:cs="Tahoma"/>
          <w:color w:val="00B050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</w:t>
      </w:r>
      <w:proofErr w:type="gramEnd"/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 Я В Л Е Н И Е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выдаче дубликата градостроительного плана земельного участка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imes New Roman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911C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jc w:val="center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7A1A77" w:rsidRPr="00386868" w:rsidTr="007A1A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E26802" w:rsidRPr="00386868" w:rsidTr="009F6EE3">
        <w:trPr>
          <w:trHeight w:val="605"/>
        </w:trPr>
        <w:tc>
          <w:tcPr>
            <w:tcW w:w="1129" w:type="dxa"/>
          </w:tcPr>
          <w:p w:rsidR="00E26802" w:rsidRPr="00386868" w:rsidRDefault="00E26802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8902" w:type="dxa"/>
            <w:gridSpan w:val="3"/>
          </w:tcPr>
          <w:p w:rsidR="00E26802" w:rsidRPr="00386868" w:rsidRDefault="00E26802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</w:tr>
      <w:tr w:rsidR="007A1A77" w:rsidRPr="00386868" w:rsidTr="007A1A77">
        <w:trPr>
          <w:trHeight w:val="428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 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DF3973" w:rsidRPr="00386868" w:rsidTr="006010D2">
        <w:trPr>
          <w:trHeight w:val="665"/>
        </w:trPr>
        <w:tc>
          <w:tcPr>
            <w:tcW w:w="1129" w:type="dxa"/>
          </w:tcPr>
          <w:p w:rsidR="00DF3973" w:rsidRPr="00386868" w:rsidRDefault="00DF3973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</w:t>
            </w:r>
          </w:p>
        </w:tc>
        <w:tc>
          <w:tcPr>
            <w:tcW w:w="8902" w:type="dxa"/>
            <w:gridSpan w:val="3"/>
          </w:tcPr>
          <w:p w:rsidR="00DF3973" w:rsidRPr="00386868" w:rsidRDefault="00DF3973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</w:tr>
      <w:tr w:rsidR="007A1A77" w:rsidRPr="00386868" w:rsidTr="007A1A77">
        <w:trPr>
          <w:trHeight w:val="420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129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  <w:tr w:rsidR="007A1A77" w:rsidRPr="00386868" w:rsidTr="007A1A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7A1A77" w:rsidRPr="00386868" w:rsidRDefault="007A1A77" w:rsidP="007A1A7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2. Сведения о выданном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7A1A77" w:rsidRPr="00386868" w:rsidTr="007A1A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Дата документа</w:t>
            </w:r>
          </w:p>
        </w:tc>
      </w:tr>
      <w:tr w:rsidR="007A1A77" w:rsidRPr="00386868" w:rsidTr="007A1A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</w:p>
        </w:tc>
      </w:tr>
    </w:tbl>
    <w:p w:rsidR="007A1A77" w:rsidRPr="00386868" w:rsidRDefault="007A1A77" w:rsidP="007A1A77">
      <w:pPr>
        <w:spacing w:before="120" w:line="276" w:lineRule="auto"/>
        <w:ind w:firstLine="709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Приложение: 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 xml:space="preserve"> 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при личном обращении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2" w:type="dxa"/>
            <w:gridSpan w:val="5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направить </w:t>
            </w:r>
            <w:r w:rsidRPr="00386868">
              <w:rPr>
                <w:rFonts w:ascii="Times New Roman" w:eastAsia="Tahoma" w:hAnsi="Times New Roman" w:cs="Tahoma"/>
                <w:bCs/>
                <w:color w:val="auto"/>
                <w:sz w:val="28"/>
                <w:szCs w:val="28"/>
              </w:rPr>
              <w:t>на бумажном носителе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031" w:type="dxa"/>
            <w:gridSpan w:val="6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</w:rPr>
            </w:pPr>
          </w:p>
        </w:tc>
      </w:tr>
      <w:tr w:rsidR="007A1A77" w:rsidRPr="00386868" w:rsidTr="007A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3A43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7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</w:rPr>
        <w:t xml:space="preserve">__________________________________________________________________________________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по результатам рассмотрения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о выдаче дубликата 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 __________________ № _________________ принято </w:t>
      </w:r>
    </w:p>
    <w:p w:rsidR="007A1A77" w:rsidRPr="00386868" w:rsidRDefault="007A1A77" w:rsidP="007A1A77">
      <w:pPr>
        <w:ind w:left="4248"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Default="007A1A77" w:rsidP="007A1A77">
      <w:pPr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9A5F31" w:rsidRPr="009A5F31" w:rsidTr="001D3A6C">
        <w:trPr>
          <w:trHeight w:val="871"/>
        </w:trPr>
        <w:tc>
          <w:tcPr>
            <w:tcW w:w="1201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№ пункта </w:t>
            </w:r>
            <w:proofErr w:type="spellStart"/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Админи-стратив-ного</w:t>
            </w:r>
            <w:proofErr w:type="spellEnd"/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регламен</w:t>
            </w:r>
            <w:proofErr w:type="spellEnd"/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9A5F31" w:rsidRPr="009A5F31" w:rsidTr="001D3A6C">
        <w:trPr>
          <w:trHeight w:val="1051"/>
        </w:trPr>
        <w:tc>
          <w:tcPr>
            <w:tcW w:w="1201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пункт 2.1</w:t>
            </w:r>
            <w: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5</w:t>
            </w:r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.3 </w:t>
            </w:r>
          </w:p>
        </w:tc>
        <w:tc>
          <w:tcPr>
            <w:tcW w:w="4678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9A5F31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3686" w:type="dxa"/>
          </w:tcPr>
          <w:p w:rsidR="009A5F31" w:rsidRPr="009A5F31" w:rsidRDefault="009A5F31" w:rsidP="009A5F31">
            <w:pPr>
              <w:jc w:val="both"/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9A5F31"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9A5F31" w:rsidRPr="00386868" w:rsidRDefault="009A5F31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i/>
          <w:color w:val="auto"/>
          <w:sz w:val="16"/>
          <w:szCs w:val="28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</w:t>
      </w:r>
      <w:r w:rsidRPr="00386868">
        <w:rPr>
          <w:rFonts w:ascii="Times New Roman" w:eastAsia="Times New Roman" w:hAnsi="Times New Roman" w:cs="Courier New"/>
          <w:bCs/>
          <w:color w:val="auto"/>
          <w:sz w:val="28"/>
          <w:szCs w:val="28"/>
          <w:lang w:bidi="ar-SA"/>
        </w:rPr>
        <w:t xml:space="preserve">о выдаче дубликата градостроительного плана земельного участка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устранения указанного 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нарушения.</w:t>
      </w:r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1A77" w:rsidRPr="00386868" w:rsidRDefault="007A1A77" w:rsidP="007A1A77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spacing w:before="12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7A1A77" w:rsidRPr="00386868" w:rsidRDefault="007A1A77" w:rsidP="007A1A77">
      <w:pPr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9</w:t>
      </w:r>
    </w:p>
    <w:p w:rsidR="007A1A77" w:rsidRPr="00386868" w:rsidRDefault="007A1A77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ФОРМА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proofErr w:type="gramStart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З</w:t>
      </w:r>
      <w:proofErr w:type="gramEnd"/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 xml:space="preserve"> А Я В Л Е Н И Е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bCs/>
          <w:color w:val="auto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7A1A77" w:rsidRPr="00386868" w:rsidRDefault="007A1A77" w:rsidP="007A1A77">
      <w:pPr>
        <w:autoSpaceDE w:val="0"/>
        <w:autoSpaceDN w:val="0"/>
        <w:jc w:val="center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"__" __________ 20___ г.</w:t>
      </w:r>
    </w:p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A1A77" w:rsidRPr="00386868" w:rsidTr="007A1A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right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наименование уполномоченного органа местного самоуправления</w:t>
            </w: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)</w:t>
            </w:r>
          </w:p>
          <w:p w:rsidR="007A1A77" w:rsidRPr="00386868" w:rsidRDefault="007A1A77" w:rsidP="007A1A77">
            <w:pPr>
              <w:autoSpaceDE w:val="0"/>
              <w:autoSpaceDN w:val="0"/>
              <w:jc w:val="center"/>
              <w:rPr>
                <w:rFonts w:ascii="Times New Roman" w:eastAsia="Tahoma" w:hAnsi="Times New Roman" w:cs="Tahoma"/>
                <w:color w:val="auto"/>
                <w:sz w:val="18"/>
                <w:szCs w:val="18"/>
              </w:rPr>
            </w:pPr>
          </w:p>
        </w:tc>
      </w:tr>
    </w:tbl>
    <w:p w:rsidR="007A1A77" w:rsidRPr="00386868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ind w:firstLine="708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Прошу оставить заявление о выдаче</w:t>
      </w:r>
      <w:r w:rsidRPr="00386868">
        <w:rPr>
          <w:rFonts w:ascii="Tahoma" w:eastAsia="Tahoma" w:hAnsi="Tahoma" w:cs="Tahoma"/>
          <w:color w:val="auto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градостроительного плана земельного участка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7A1A77" w:rsidRPr="00386868" w:rsidTr="007A1A77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7A1A77" w:rsidRPr="00386868" w:rsidRDefault="007A1A77" w:rsidP="007A1A77">
            <w:pPr>
              <w:ind w:left="720"/>
              <w:contextualSpacing/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 Сведения о заявителе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9A5F31" w:rsidRPr="00386868" w:rsidTr="005903E9">
        <w:trPr>
          <w:trHeight w:val="605"/>
        </w:trPr>
        <w:tc>
          <w:tcPr>
            <w:tcW w:w="1043" w:type="dxa"/>
          </w:tcPr>
          <w:p w:rsidR="009A5F31" w:rsidRPr="00386868" w:rsidRDefault="009A5F31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</w:t>
            </w:r>
          </w:p>
        </w:tc>
        <w:tc>
          <w:tcPr>
            <w:tcW w:w="9130" w:type="dxa"/>
            <w:gridSpan w:val="2"/>
          </w:tcPr>
          <w:p w:rsidR="009A5F31" w:rsidRPr="00386868" w:rsidRDefault="009A5F31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</w:tr>
      <w:tr w:rsidR="007A1A77" w:rsidRPr="00386868" w:rsidTr="007A1A77">
        <w:trPr>
          <w:trHeight w:val="428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75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Реквизиты документа, удостоверяющего личность (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>не указываются в 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66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86868">
              <w:rPr>
                <w:rFonts w:ascii="Times New Roman" w:eastAsia="Times New Roman" w:hAnsi="Times New Roman" w:cs="Tahoma"/>
                <w:color w:val="auto"/>
                <w:sz w:val="28"/>
                <w:szCs w:val="28"/>
              </w:rPr>
              <w:t xml:space="preserve">,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9A5F31" w:rsidRPr="00386868" w:rsidTr="001072D2">
        <w:trPr>
          <w:trHeight w:val="279"/>
        </w:trPr>
        <w:tc>
          <w:tcPr>
            <w:tcW w:w="1043" w:type="dxa"/>
          </w:tcPr>
          <w:p w:rsidR="009A5F31" w:rsidRPr="00386868" w:rsidRDefault="009A5F31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</w:t>
            </w:r>
          </w:p>
        </w:tc>
        <w:tc>
          <w:tcPr>
            <w:tcW w:w="9130" w:type="dxa"/>
            <w:gridSpan w:val="2"/>
          </w:tcPr>
          <w:p w:rsidR="009A5F31" w:rsidRPr="00386868" w:rsidRDefault="009A5F31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 xml:space="preserve">Сведения о юридическом лице, в случае если заявителем является 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юридическое лицо:</w:t>
            </w:r>
          </w:p>
        </w:tc>
      </w:tr>
      <w:tr w:rsidR="007A1A77" w:rsidRPr="00386868" w:rsidTr="007A1A77">
        <w:trPr>
          <w:trHeight w:val="175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901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rPr>
          <w:trHeight w:val="1093"/>
        </w:trPr>
        <w:tc>
          <w:tcPr>
            <w:tcW w:w="104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</w:rPr>
            </w:pPr>
          </w:p>
        </w:tc>
      </w:tr>
    </w:tbl>
    <w:p w:rsidR="007A1A77" w:rsidRPr="00386868" w:rsidRDefault="007A1A77" w:rsidP="007A1A77">
      <w:pPr>
        <w:ind w:right="423"/>
        <w:jc w:val="both"/>
        <w:rPr>
          <w:rFonts w:ascii="Times New Roman" w:eastAsia="Tahoma" w:hAnsi="Times New Roman" w:cs="Tahoma"/>
          <w:color w:val="auto"/>
        </w:rPr>
      </w:pP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Приложение: ____________________________________________________________</w:t>
      </w:r>
    </w:p>
    <w:p w:rsidR="007A1A77" w:rsidRPr="00386868" w:rsidRDefault="007A1A77" w:rsidP="007A1A77">
      <w:pPr>
        <w:spacing w:line="276" w:lineRule="auto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Номер телефона и адрес электронной почты для связи: ________________________</w:t>
      </w:r>
    </w:p>
    <w:p w:rsidR="007A1A77" w:rsidRPr="00386868" w:rsidRDefault="007A1A77" w:rsidP="007A1A77">
      <w:pPr>
        <w:tabs>
          <w:tab w:val="left" w:pos="1968"/>
        </w:tabs>
        <w:spacing w:line="276" w:lineRule="auto"/>
        <w:rPr>
          <w:rFonts w:ascii="Times New Roman" w:eastAsia="Tahoma" w:hAnsi="Times New Roman" w:cs="Tahoma"/>
          <w:color w:val="auto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i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911CEF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8926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10173" w:type="dxa"/>
            <w:gridSpan w:val="2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strike/>
          <w:color w:val="auto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color w:val="auto"/>
        </w:rPr>
      </w:pPr>
      <w:r w:rsidRPr="00386868">
        <w:rPr>
          <w:rFonts w:ascii="Tahoma" w:eastAsia="Tahoma" w:hAnsi="Tahoma" w:cs="Tahoma"/>
          <w:color w:val="auto"/>
        </w:rPr>
        <w:br w:type="page"/>
      </w:r>
    </w:p>
    <w:p w:rsidR="007A1A77" w:rsidRPr="00386868" w:rsidRDefault="007A1A77" w:rsidP="003A4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</w:p>
    <w:p w:rsidR="007A1A77" w:rsidRPr="00386868" w:rsidRDefault="00BE4EB3" w:rsidP="003A4365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7A1A77"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rPr>
          <w:rFonts w:ascii="Tahoma" w:eastAsia="Tahoma" w:hAnsi="Tahoma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ahoma"/>
          <w:color w:val="auto"/>
          <w:sz w:val="27"/>
          <w:szCs w:val="27"/>
        </w:rPr>
      </w:pPr>
      <w:bookmarkStart w:id="21" w:name="_Toc89083262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 xml:space="preserve"> ____________________________________</w:t>
      </w:r>
      <w:bookmarkEnd w:id="21"/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proofErr w:type="gramStart"/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</w:t>
      </w:r>
      <w:r w:rsidRPr="00386868">
        <w:rPr>
          <w:rFonts w:ascii="Times New Roman" w:eastAsia="Tahoma" w:hAnsi="Times New Roman" w:cs="Tahoma"/>
          <w:color w:val="auto"/>
          <w:sz w:val="20"/>
          <w:szCs w:val="20"/>
          <w:vertAlign w:val="superscript"/>
        </w:rPr>
        <w:footnoteReference w:id="9"/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spacing w:before="120"/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spacing w:before="120"/>
        <w:jc w:val="center"/>
        <w:outlineLvl w:val="0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bookmarkStart w:id="22" w:name="_Toc89083263"/>
      <w:proofErr w:type="gramStart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Р</w:t>
      </w:r>
      <w:proofErr w:type="gramEnd"/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 Е Ш Е Н И Е</w:t>
      </w: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22"/>
    </w:p>
    <w:p w:rsidR="007A1A77" w:rsidRPr="00386868" w:rsidRDefault="007A1A77" w:rsidP="007A1A77">
      <w:pPr>
        <w:autoSpaceDE w:val="0"/>
        <w:autoSpaceDN w:val="0"/>
        <w:adjustRightInd w:val="0"/>
        <w:rPr>
          <w:rFonts w:ascii="Times New Roman" w:eastAsia="Tahoma" w:hAnsi="Times New Roman" w:cs="Tahoma"/>
          <w:bCs/>
          <w:color w:val="auto"/>
        </w:rPr>
      </w:pPr>
    </w:p>
    <w:p w:rsidR="007A1A77" w:rsidRPr="00386868" w:rsidRDefault="007A1A77" w:rsidP="007A1A77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ahoma"/>
          <w:i/>
          <w:color w:val="auto"/>
          <w:sz w:val="16"/>
          <w:szCs w:val="16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На основании Вашего заявления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_________ № _________ </w:t>
      </w:r>
      <w:proofErr w:type="gramStart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об</w:t>
      </w:r>
      <w:proofErr w:type="gramEnd"/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оставлении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br/>
      </w:r>
      <w:r w:rsidRPr="00386868">
        <w:rPr>
          <w:rFonts w:ascii="Times New Roman" w:eastAsia="Tahoma" w:hAnsi="Times New Roman" w:cs="Tahoma"/>
          <w:bCs/>
          <w:color w:val="auto"/>
        </w:rPr>
        <w:t xml:space="preserve">                           </w:t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</w:rPr>
        <w:tab/>
      </w:r>
      <w:r w:rsidRPr="00386868">
        <w:rPr>
          <w:rFonts w:ascii="Times New Roman" w:eastAsia="Tahoma" w:hAnsi="Times New Roman" w:cs="Tahoma"/>
          <w:bCs/>
          <w:color w:val="auto"/>
          <w:sz w:val="20"/>
          <w:szCs w:val="20"/>
        </w:rPr>
        <w:t xml:space="preserve">                         </w:t>
      </w: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ahoma"/>
          <w:bCs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заявления 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без рассмотрения __________________________________________________________ ______________________________________________________________________</w:t>
      </w:r>
    </w:p>
    <w:p w:rsidR="007A1A77" w:rsidRPr="00386868" w:rsidRDefault="007A1A77" w:rsidP="007A1A77">
      <w:pPr>
        <w:spacing w:line="276" w:lineRule="auto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принято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решение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об оставлении заявления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о выдаче градостроительного плана земельного участка</w:t>
      </w:r>
      <w:r w:rsidRPr="00386868" w:rsidDel="003B08D5">
        <w:rPr>
          <w:rFonts w:ascii="Times New Roman" w:eastAsia="Tahoma" w:hAnsi="Times New Roman" w:cs="Tahoma"/>
          <w:bCs/>
          <w:color w:val="auto"/>
          <w:sz w:val="28"/>
          <w:szCs w:val="28"/>
        </w:rPr>
        <w:t xml:space="preserve"> </w:t>
      </w:r>
      <w:proofErr w:type="gramStart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от</w:t>
      </w:r>
      <w:proofErr w:type="gramEnd"/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без рассмотрения.</w:t>
      </w:r>
    </w:p>
    <w:p w:rsidR="007A1A77" w:rsidRPr="00386868" w:rsidRDefault="007A1A77" w:rsidP="007A1A77">
      <w:pPr>
        <w:jc w:val="both"/>
        <w:rPr>
          <w:rFonts w:ascii="Times New Roman" w:eastAsia="Tahoma" w:hAnsi="Times New Roman" w:cs="Tahoma"/>
          <w:color w:val="auto"/>
          <w:sz w:val="20"/>
          <w:szCs w:val="20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 xml:space="preserve">                                                               (дата и номер регистрации)</w:t>
      </w:r>
    </w:p>
    <w:p w:rsidR="007A1A77" w:rsidRPr="00386868" w:rsidRDefault="007A1A77" w:rsidP="007A1A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7A1A77" w:rsidRPr="00386868" w:rsidRDefault="007A1A77" w:rsidP="007A1A7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rPr>
                <w:rFonts w:ascii="Times New Roman" w:eastAsia="Tahoma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jc w:val="center"/>
              <w:rPr>
                <w:rFonts w:ascii="Times New Roman" w:eastAsia="Tahoma" w:hAnsi="Times New Roman" w:cs="Tahoma"/>
                <w:color w:val="00B050"/>
              </w:rPr>
            </w:pPr>
          </w:p>
        </w:tc>
      </w:tr>
      <w:tr w:rsidR="007A1A77" w:rsidRPr="00F02B7C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F02B7C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proofErr w:type="gramStart"/>
            <w:r w:rsidRPr="00F02B7C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A1A77" w:rsidRPr="00F02B7C" w:rsidRDefault="007A1A77" w:rsidP="007A1A77">
      <w:pPr>
        <w:spacing w:after="240"/>
        <w:rPr>
          <w:rFonts w:ascii="Times New Roman" w:eastAsia="Tahoma" w:hAnsi="Times New Roman" w:cs="Tahoma"/>
          <w:color w:val="auto"/>
          <w:sz w:val="2"/>
          <w:szCs w:val="2"/>
        </w:rPr>
      </w:pPr>
    </w:p>
    <w:p w:rsidR="007A1A77" w:rsidRPr="00F02B7C" w:rsidRDefault="007A1A77" w:rsidP="007A1A77">
      <w:pPr>
        <w:outlineLvl w:val="0"/>
        <w:rPr>
          <w:rFonts w:ascii="Times New Roman" w:eastAsia="Tahoma" w:hAnsi="Times New Roman" w:cs="Tahoma"/>
          <w:color w:val="auto"/>
          <w:sz w:val="28"/>
          <w:szCs w:val="28"/>
        </w:rPr>
      </w:pPr>
      <w:bookmarkStart w:id="23" w:name="_Toc89083264"/>
      <w:r w:rsidRPr="00F02B7C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  <w:bookmarkEnd w:id="23"/>
    </w:p>
    <w:p w:rsidR="007A1A77" w:rsidRPr="00F02B7C" w:rsidRDefault="007A1A77" w:rsidP="007A1A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ahoma" w:hAnsi="Times New Roman" w:cs="Tahoma"/>
          <w:bCs/>
          <w:color w:val="auto"/>
          <w:sz w:val="28"/>
          <w:szCs w:val="28"/>
        </w:rPr>
      </w:pP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sectPr w:rsidR="007A1A77" w:rsidRPr="00F02B7C" w:rsidSect="007A1A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7A1A77" w:rsidRPr="00F02B7C" w:rsidRDefault="007A1A77" w:rsidP="00521AF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1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</w:p>
    <w:p w:rsidR="007A1A77" w:rsidRPr="00F02B7C" w:rsidRDefault="007A1A77" w:rsidP="00521AF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2B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3A4365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предоставления муниципальной услуги «Выдача градостроительного плана земельного участка»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1A77" w:rsidRPr="00F02B7C" w:rsidRDefault="007A1A77" w:rsidP="007A1A77">
      <w:pPr>
        <w:tabs>
          <w:tab w:val="left" w:pos="567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>Состав, последовательность и сроки выполнения административных процедур (действий) при</w:t>
      </w:r>
      <w:r w:rsidR="00DB5210"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предоставлении муниципальной</w:t>
      </w:r>
      <w:r w:rsidRPr="00F02B7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услуги</w:t>
      </w:r>
    </w:p>
    <w:p w:rsidR="007A1A77" w:rsidRPr="00F02B7C" w:rsidRDefault="007A1A77" w:rsidP="007A1A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80"/>
        <w:gridCol w:w="3312"/>
        <w:gridCol w:w="1653"/>
        <w:gridCol w:w="1750"/>
        <w:gridCol w:w="9"/>
        <w:gridCol w:w="25"/>
        <w:gridCol w:w="2046"/>
        <w:gridCol w:w="1987"/>
        <w:gridCol w:w="2533"/>
      </w:tblGrid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административных действий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Критерии принятия решения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7A1A77" w:rsidRPr="00F02B7C" w:rsidTr="00FB463E">
        <w:trPr>
          <w:tblHeader/>
        </w:trPr>
        <w:tc>
          <w:tcPr>
            <w:tcW w:w="731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72" w:type="pct"/>
            <w:gridSpan w:val="3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</w:tr>
      <w:tr w:rsidR="007A1A77" w:rsidRPr="00F02B7C" w:rsidTr="007A1A77"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документов и регистрация заявления</w:t>
            </w:r>
          </w:p>
        </w:tc>
      </w:tr>
      <w:tr w:rsidR="007A1A77" w:rsidRPr="00F02B7C" w:rsidTr="00FB463E">
        <w:trPr>
          <w:trHeight w:val="541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Поступление заявления и документов для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 в Уполномоченный орган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Прием и проверка комплектности документов на наличие/отсутствие оснований для отказа в приеме документ</w:t>
            </w:r>
            <w:r w:rsidR="00647BBC">
              <w:rPr>
                <w:rFonts w:ascii="Times New Roman" w:eastAsia="Calibri" w:hAnsi="Times New Roman" w:cs="Times New Roman"/>
                <w:color w:val="auto"/>
                <w:lang w:bidi="ar-SA"/>
              </w:rPr>
              <w:t>ов, предусмотренных пунктом 2.14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Административного регламента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1 рабочего дня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Уполномоченного органа, ответственное за предоставление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7A1A77" w:rsidRPr="00FC1FA6" w:rsidRDefault="007A1A77" w:rsidP="007A1A7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 / ГИС / ПГС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C1FA6" w:rsidRDefault="00AC6A2A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егистрация заявления и документов в ГИС (присвоение номера и датирование); </w:t>
            </w:r>
          </w:p>
          <w:p w:rsidR="007A1A77" w:rsidRPr="00FC1FA6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A1A77" w:rsidRPr="00FC1FA6" w:rsidRDefault="007A1A77" w:rsidP="007A1A7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691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Принятие решения об отказе в приеме документов,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4F0DB2">
        <w:trPr>
          <w:trHeight w:val="2443"/>
        </w:trPr>
        <w:tc>
          <w:tcPr>
            <w:tcW w:w="731" w:type="pct"/>
            <w:vMerge/>
            <w:tcBorders>
              <w:top w:val="nil"/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сведений посредством СМЭВ</w:t>
            </w:r>
          </w:p>
        </w:tc>
      </w:tr>
      <w:tr w:rsidR="007A1A77" w:rsidRPr="00F02B7C" w:rsidTr="00FB463E">
        <w:trPr>
          <w:trHeight w:val="126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предоставление 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документов, необх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одимых для предоставления 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A1A77" w:rsidRPr="00F02B7C" w:rsidTr="00FB463E">
        <w:trPr>
          <w:trHeight w:val="13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ответов на межведомственные запросы, формирование полного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комплекта документов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5 рабочих дня со дня направления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2" w:type="pct"/>
            <w:gridSpan w:val="3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должностное лицо Уполномоченн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ого органа, ответственное за предоставление 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получение документов (сведений),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необходимых для предоставления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</w:tr>
      <w:tr w:rsidR="007A1A77" w:rsidRPr="00F02B7C" w:rsidTr="007A1A77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Рассмотрение документов и сведений</w:t>
            </w:r>
          </w:p>
        </w:tc>
      </w:tr>
      <w:tr w:rsidR="007A1A77" w:rsidRPr="00F02B7C" w:rsidTr="004F0DB2">
        <w:trPr>
          <w:trHeight w:val="4144"/>
        </w:trPr>
        <w:tc>
          <w:tcPr>
            <w:tcW w:w="73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ответственному</w:t>
            </w:r>
            <w:proofErr w:type="gramEnd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п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редоставление 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иципальной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Проверка соответствия документов и сведений требованиям нормативных правовых актов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61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</w:t>
            </w:r>
            <w:r w:rsidR="00DB5210"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енное за предоставление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C1FA6" w:rsidRDefault="003269AF" w:rsidP="005A113A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Наличие/отсутствие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</w:t>
            </w:r>
            <w:r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для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отказа в </w:t>
            </w:r>
            <w:r w:rsidR="00DB5210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предоставлении муниципальной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услуги, предусмотренны</w:t>
            </w:r>
            <w:r w:rsidR="005A113A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="00EB11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пунктом </w:t>
            </w:r>
            <w:bookmarkStart w:id="24" w:name="_GoBack"/>
            <w:bookmarkEnd w:id="24"/>
            <w:r w:rsidR="00EB11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2.15.1 </w:t>
            </w:r>
            <w:r w:rsidR="007A1A77" w:rsidRPr="00FC1F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Административного регламента</w:t>
            </w:r>
          </w:p>
        </w:tc>
        <w:tc>
          <w:tcPr>
            <w:tcW w:w="813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</w:t>
            </w:r>
            <w:r w:rsidR="00DB5210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7A1A77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</w:t>
            </w:r>
          </w:p>
        </w:tc>
      </w:tr>
      <w:tr w:rsidR="007A1A77" w:rsidRPr="00F02B7C" w:rsidTr="00FB463E">
        <w:trPr>
          <w:trHeight w:val="1110"/>
        </w:trPr>
        <w:tc>
          <w:tcPr>
            <w:tcW w:w="731" w:type="pct"/>
            <w:vMerge w:val="restart"/>
            <w:tcBorders>
              <w:bottom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проект результата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Принятие решения о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До 9 рабочих дней</w:t>
            </w: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должностное лицо Уполномоченного органа,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ответственное за предоставление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услуги;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Руко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водитель Уполномоченного органа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Результат предоставления 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подписанный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F02B7C" w:rsidRPr="00F02B7C" w:rsidTr="004F0DB2">
        <w:trPr>
          <w:trHeight w:val="3402"/>
        </w:trPr>
        <w:tc>
          <w:tcPr>
            <w:tcW w:w="73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Формирование решения о предоставлении</w:t>
            </w:r>
            <w:r w:rsidR="00DB5210"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EE2740">
        <w:trPr>
          <w:trHeight w:val="1451"/>
        </w:trPr>
        <w:tc>
          <w:tcPr>
            <w:tcW w:w="731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Результат предоставлени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по форме, приведенной в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приложении №</w:t>
            </w:r>
            <w:r w:rsidR="005A11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="00647BBC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Административному регламенту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FB463E">
        <w:trPr>
          <w:trHeight w:val="4395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Формирование решения об отказе 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предоставлении  муниципальной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</w:t>
            </w:r>
          </w:p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72" w:type="pct"/>
            <w:gridSpan w:val="3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A1A77" w:rsidRPr="00F02B7C" w:rsidTr="007A1A77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A1A77" w:rsidRPr="00F02B7C" w:rsidRDefault="007A1A77" w:rsidP="007A1A77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Выдача результата </w:t>
            </w:r>
          </w:p>
        </w:tc>
      </w:tr>
      <w:tr w:rsidR="007A1A77" w:rsidRPr="00F02B7C" w:rsidTr="004F0DB2">
        <w:trPr>
          <w:trHeight w:val="3010"/>
        </w:trPr>
        <w:tc>
          <w:tcPr>
            <w:tcW w:w="731" w:type="pct"/>
            <w:vMerge w:val="restart"/>
            <w:shd w:val="clear" w:color="auto" w:fill="auto"/>
          </w:tcPr>
          <w:p w:rsidR="007A1A77" w:rsidRPr="00FC1FA6" w:rsidRDefault="007A1A77" w:rsidP="00BE4EB3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формирование и регистра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ция результата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5A113A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Регистрация результата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  <w:p w:rsidR="007A1A77" w:rsidRPr="00FC1FA6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 окончания процедуры принятия решения (в общий срок предоставления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не включается)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–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47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о конечном результате предоставления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</w:t>
            </w:r>
          </w:p>
        </w:tc>
      </w:tr>
      <w:tr w:rsidR="007A1A77" w:rsidRPr="00F02B7C" w:rsidTr="00FB463E">
        <w:trPr>
          <w:trHeight w:val="809"/>
        </w:trPr>
        <w:tc>
          <w:tcPr>
            <w:tcW w:w="731" w:type="pct"/>
            <w:vMerge/>
            <w:shd w:val="clear" w:color="auto" w:fill="auto"/>
          </w:tcPr>
          <w:p w:rsidR="007A1A77" w:rsidRPr="00FC1FA6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в многофункциональный центр результата </w:t>
            </w:r>
            <w:r w:rsidR="00467CEE"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муниципальной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услуги, указанного в пункте </w:t>
            </w:r>
            <w:r w:rsidR="000A3F4E" w:rsidRPr="00FC1FA6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 xml:space="preserve">2.5 </w:t>
            </w: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A1A77" w:rsidRPr="00FC1FA6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</w:p>
        </w:tc>
        <w:tc>
          <w:tcPr>
            <w:tcW w:w="530" w:type="pct"/>
            <w:shd w:val="clear" w:color="auto" w:fill="auto"/>
          </w:tcPr>
          <w:p w:rsidR="007A1A77" w:rsidRPr="00FC1FA6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C1FA6">
              <w:rPr>
                <w:rFonts w:ascii="Times New Roman" w:eastAsia="Calibri" w:hAnsi="Times New Roman" w:cs="Times New Roman"/>
                <w:color w:val="auto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proofErr w:type="gramStart"/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Указание заявителем в Запросе способа выд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ачи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вы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>дача результата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A1A77" w:rsidRPr="00F02B7C" w:rsidRDefault="007A1A77" w:rsidP="007A1A77">
            <w:pPr>
              <w:widowControl/>
              <w:rPr>
                <w:rFonts w:ascii="Calibri" w:eastAsia="Calibri" w:hAnsi="Calibri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внесение сведений в ГИС о выдаче результата</w:t>
            </w:r>
            <w:r w:rsidR="00467CE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услуги</w:t>
            </w:r>
          </w:p>
        </w:tc>
      </w:tr>
      <w:tr w:rsidR="007A1A77" w:rsidRPr="00F02B7C" w:rsidTr="00FB463E">
        <w:trPr>
          <w:trHeight w:val="243"/>
        </w:trPr>
        <w:tc>
          <w:tcPr>
            <w:tcW w:w="731" w:type="pct"/>
            <w:vMerge/>
            <w:shd w:val="clear" w:color="auto" w:fill="auto"/>
          </w:tcPr>
          <w:p w:rsidR="007A1A77" w:rsidRPr="00F02B7C" w:rsidRDefault="007A1A77" w:rsidP="007A1A77">
            <w:pPr>
              <w:widowControl/>
              <w:ind w:left="3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2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3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Направление заявителю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предоставления 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 в личный кабинет на Едином портале</w:t>
            </w:r>
          </w:p>
        </w:tc>
        <w:tc>
          <w:tcPr>
            <w:tcW w:w="530" w:type="pct"/>
            <w:shd w:val="clear" w:color="auto" w:fill="auto"/>
          </w:tcPr>
          <w:p w:rsidR="007A1A77" w:rsidRPr="00F02B7C" w:rsidRDefault="007A1A77" w:rsidP="007A1A77">
            <w:pPr>
              <w:widowControl/>
              <w:ind w:left="2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 день регистрации результата </w:t>
            </w:r>
            <w:r w:rsid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предоставления муниципальной</w:t>
            </w: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5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должностное лицо Уполномоченного органа, ответственное за предоставлени</w:t>
            </w:r>
            <w:r w:rsidR="00467C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7A1A77" w:rsidRPr="00F02B7C" w:rsidRDefault="007A1A77" w:rsidP="007A1A77">
            <w:pPr>
              <w:widowControl/>
              <w:ind w:left="28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02B7C">
              <w:rPr>
                <w:rFonts w:ascii="Times New Roman" w:eastAsia="Calibri" w:hAnsi="Times New Roman" w:cs="Times New Roman"/>
                <w:color w:val="auto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7A1A77" w:rsidRPr="00F02B7C" w:rsidRDefault="007A1A77" w:rsidP="007A1A7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813" w:type="pct"/>
            <w:shd w:val="clear" w:color="auto" w:fill="auto"/>
          </w:tcPr>
          <w:p w:rsidR="007A1A77" w:rsidRPr="00F02B7C" w:rsidRDefault="007A1A77" w:rsidP="007A1A77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bookmarkStart w:id="25" w:name="_Toc8908326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</w:t>
            </w:r>
            <w:r w:rsid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ьтат муниципальной</w:t>
            </w:r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услуги, направленный заявителю на личный кабинет на </w:t>
            </w:r>
            <w:bookmarkEnd w:id="25"/>
            <w:r w:rsidRPr="00F02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Едином портале</w:t>
            </w:r>
          </w:p>
        </w:tc>
      </w:tr>
    </w:tbl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7A1A77" w:rsidP="00CC77B8">
      <w:pPr>
        <w:pStyle w:val="ae"/>
        <w:rPr>
          <w:lang w:val="ru-RU"/>
        </w:rPr>
      </w:pPr>
    </w:p>
    <w:p w:rsidR="007A1A77" w:rsidRPr="00F02B7C" w:rsidRDefault="00560181" w:rsidP="00560181">
      <w:pPr>
        <w:pStyle w:val="ae"/>
        <w:tabs>
          <w:tab w:val="left" w:pos="4090"/>
        </w:tabs>
        <w:jc w:val="left"/>
        <w:rPr>
          <w:lang w:val="ru-RU"/>
        </w:rPr>
      </w:pPr>
      <w:r w:rsidRPr="00F02B7C">
        <w:rPr>
          <w:lang w:val="ru-RU"/>
        </w:rPr>
        <w:tab/>
      </w:r>
    </w:p>
    <w:sectPr w:rsidR="007A1A77" w:rsidRPr="00F02B7C" w:rsidSect="004F0DB2">
      <w:pgSz w:w="16840" w:h="11900" w:orient="landscape"/>
      <w:pgMar w:top="1134" w:right="1134" w:bottom="851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CE" w:rsidRDefault="004629CE" w:rsidP="00956A29">
      <w:r>
        <w:separator/>
      </w:r>
    </w:p>
  </w:endnote>
  <w:endnote w:type="continuationSeparator" w:id="0">
    <w:p w:rsidR="004629CE" w:rsidRDefault="004629CE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CE" w:rsidRDefault="004629CE" w:rsidP="00956A29">
      <w:r>
        <w:separator/>
      </w:r>
    </w:p>
  </w:footnote>
  <w:footnote w:type="continuationSeparator" w:id="0">
    <w:p w:rsidR="004629CE" w:rsidRDefault="004629CE" w:rsidP="00956A29">
      <w:r>
        <w:continuationSeparator/>
      </w:r>
    </w:p>
  </w:footnote>
  <w:footnote w:id="1">
    <w:p w:rsidR="0069272A" w:rsidRPr="0092542A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69272A" w:rsidRPr="0092542A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69272A" w:rsidRPr="0092542A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9272A" w:rsidRPr="0092542A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69272A" w:rsidRPr="00772A9D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69272A" w:rsidRPr="0092542A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69272A" w:rsidRPr="00772A9D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69272A" w:rsidRPr="00772A9D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69272A" w:rsidRPr="00772A9D" w:rsidRDefault="0069272A" w:rsidP="007A1A77">
      <w:pPr>
        <w:pStyle w:val="afe"/>
      </w:pPr>
      <w:r>
        <w:rPr>
          <w:rStyle w:val="aff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4pt;height:19.25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B15B2"/>
    <w:rsid w:val="000B575D"/>
    <w:rsid w:val="000B6B95"/>
    <w:rsid w:val="000B6E10"/>
    <w:rsid w:val="000B7729"/>
    <w:rsid w:val="000D1DD3"/>
    <w:rsid w:val="000E486A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2966"/>
    <w:rsid w:val="001D376A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F7E9C"/>
    <w:rsid w:val="003006D8"/>
    <w:rsid w:val="00300980"/>
    <w:rsid w:val="00302E54"/>
    <w:rsid w:val="00302E80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57E37"/>
    <w:rsid w:val="00361B37"/>
    <w:rsid w:val="00365730"/>
    <w:rsid w:val="003717F1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65B3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E030D"/>
    <w:rsid w:val="003E2910"/>
    <w:rsid w:val="003E3ADF"/>
    <w:rsid w:val="003E43A1"/>
    <w:rsid w:val="003E61C3"/>
    <w:rsid w:val="003F34DE"/>
    <w:rsid w:val="003F4578"/>
    <w:rsid w:val="00405A13"/>
    <w:rsid w:val="00406667"/>
    <w:rsid w:val="00407C58"/>
    <w:rsid w:val="00411844"/>
    <w:rsid w:val="00413DE7"/>
    <w:rsid w:val="004151F3"/>
    <w:rsid w:val="00415AFE"/>
    <w:rsid w:val="00416082"/>
    <w:rsid w:val="0042240D"/>
    <w:rsid w:val="00423C32"/>
    <w:rsid w:val="00426BAE"/>
    <w:rsid w:val="00430EFE"/>
    <w:rsid w:val="00437B3B"/>
    <w:rsid w:val="00441B6B"/>
    <w:rsid w:val="0045152B"/>
    <w:rsid w:val="00455378"/>
    <w:rsid w:val="004577D4"/>
    <w:rsid w:val="00457B0A"/>
    <w:rsid w:val="00457F0A"/>
    <w:rsid w:val="004629CE"/>
    <w:rsid w:val="004639C6"/>
    <w:rsid w:val="00465334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28F3"/>
    <w:rsid w:val="004B3601"/>
    <w:rsid w:val="004B479A"/>
    <w:rsid w:val="004C5DDB"/>
    <w:rsid w:val="004D0C59"/>
    <w:rsid w:val="004D5491"/>
    <w:rsid w:val="004D5A74"/>
    <w:rsid w:val="004D5E21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08CB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47BBC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272A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5420"/>
    <w:rsid w:val="00736001"/>
    <w:rsid w:val="00737074"/>
    <w:rsid w:val="00746E21"/>
    <w:rsid w:val="00755B69"/>
    <w:rsid w:val="00757AB2"/>
    <w:rsid w:val="00762795"/>
    <w:rsid w:val="00763A8A"/>
    <w:rsid w:val="007648E3"/>
    <w:rsid w:val="00773116"/>
    <w:rsid w:val="00776C13"/>
    <w:rsid w:val="00782A60"/>
    <w:rsid w:val="00785636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32F04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A5F31"/>
    <w:rsid w:val="009B575C"/>
    <w:rsid w:val="009C0297"/>
    <w:rsid w:val="009C19D8"/>
    <w:rsid w:val="009C2458"/>
    <w:rsid w:val="009C3121"/>
    <w:rsid w:val="009C6D2B"/>
    <w:rsid w:val="009D06F8"/>
    <w:rsid w:val="009E13C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27B6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4EB3"/>
    <w:rsid w:val="00BE6495"/>
    <w:rsid w:val="00BE6779"/>
    <w:rsid w:val="00BE67D9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4D8A"/>
    <w:rsid w:val="00C95210"/>
    <w:rsid w:val="00C97A4B"/>
    <w:rsid w:val="00CA1363"/>
    <w:rsid w:val="00CA7E5C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14BE2"/>
    <w:rsid w:val="00D21018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41C5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3973"/>
    <w:rsid w:val="00DF52B9"/>
    <w:rsid w:val="00DF75AD"/>
    <w:rsid w:val="00E01836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26802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933EF"/>
    <w:rsid w:val="00EA486E"/>
    <w:rsid w:val="00EA6EBD"/>
    <w:rsid w:val="00EB102D"/>
    <w:rsid w:val="00EB115C"/>
    <w:rsid w:val="00EB571E"/>
    <w:rsid w:val="00EB6619"/>
    <w:rsid w:val="00EC476F"/>
    <w:rsid w:val="00ED14DB"/>
    <w:rsid w:val="00ED2B5C"/>
    <w:rsid w:val="00ED3379"/>
    <w:rsid w:val="00EE2740"/>
    <w:rsid w:val="00EE3DD7"/>
    <w:rsid w:val="00EE525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0744E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4F50"/>
    <w:rsid w:val="00F85BC6"/>
    <w:rsid w:val="00F90BC0"/>
    <w:rsid w:val="00F946FD"/>
    <w:rsid w:val="00F94B45"/>
    <w:rsid w:val="00F94BF7"/>
    <w:rsid w:val="00FA1EF9"/>
    <w:rsid w:val="00FA2B19"/>
    <w:rsid w:val="00FA69F0"/>
    <w:rsid w:val="00FB28B5"/>
    <w:rsid w:val="00FB3292"/>
    <w:rsid w:val="00FB463E"/>
    <w:rsid w:val="00FB580A"/>
    <w:rsid w:val="00FB782D"/>
    <w:rsid w:val="00FC1218"/>
    <w:rsid w:val="00FC1FA6"/>
    <w:rsid w:val="00FC2D10"/>
    <w:rsid w:val="00FC41E0"/>
    <w:rsid w:val="00FC52A1"/>
    <w:rsid w:val="00FD0A3A"/>
    <w:rsid w:val="00FD1323"/>
    <w:rsid w:val="00FD5768"/>
    <w:rsid w:val="00FE046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0C04-A254-4491-A33A-C95DC184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52</Pages>
  <Words>12807</Words>
  <Characters>73002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12</cp:revision>
  <cp:lastPrinted>2023-08-25T10:01:00Z</cp:lastPrinted>
  <dcterms:created xsi:type="dcterms:W3CDTF">2023-10-06T09:54:00Z</dcterms:created>
  <dcterms:modified xsi:type="dcterms:W3CDTF">2024-04-26T07:08:00Z</dcterms:modified>
</cp:coreProperties>
</file>