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>
        <w:t>у</w:t>
      </w:r>
      <w:r w:rsidRPr="00177D00">
        <w:t>становлени</w:t>
      </w:r>
      <w:r>
        <w:t>ю</w:t>
      </w:r>
      <w:r w:rsidRPr="00177D00">
        <w:t xml:space="preserve"> сервитута (публичного серви</w:t>
      </w:r>
      <w:bookmarkStart w:id="0" w:name="_GoBack"/>
      <w:bookmarkEnd w:id="0"/>
      <w:r w:rsidRPr="00177D00">
        <w:t>тута) в отношении земельного участка, находящегося в государственной или муниципальной собственности</w:t>
      </w:r>
      <w:r>
        <w:t>? Приведите обоснования по каждому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177D00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521083"/>
    <w:rsid w:val="005653C5"/>
    <w:rsid w:val="006E2DF2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Спец куми</cp:lastModifiedBy>
  <cp:revision>5</cp:revision>
  <dcterms:created xsi:type="dcterms:W3CDTF">2017-03-27T14:46:00Z</dcterms:created>
  <dcterms:modified xsi:type="dcterms:W3CDTF">2021-11-29T07:05:00Z</dcterms:modified>
</cp:coreProperties>
</file>