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75" w:rsidRPr="00DC2975" w:rsidRDefault="00DC2975" w:rsidP="00DC2975">
      <w:pPr>
        <w:pStyle w:val="1"/>
        <w:rPr>
          <w:rFonts w:ascii="Times New Roman" w:hAnsi="Times New Roman" w:cs="Times New Roman"/>
          <w:sz w:val="28"/>
        </w:rPr>
      </w:pPr>
      <w:r w:rsidRPr="00DC2975">
        <w:rPr>
          <w:rFonts w:ascii="Times New Roman" w:hAnsi="Times New Roman" w:cs="Times New Roman"/>
          <w:sz w:val="28"/>
        </w:rPr>
        <w:t>Порядок использования открытого огня и разведения костров на землях сельскохозяйственного назначения, землях запаса и землях населенных пунктов</w:t>
      </w:r>
    </w:p>
    <w:p w:rsidR="00DC2975" w:rsidRPr="00BB5586" w:rsidRDefault="00DC2975" w:rsidP="00DC2975">
      <w:pPr>
        <w:rPr>
          <w:sz w:val="24"/>
          <w:szCs w:val="24"/>
        </w:rPr>
      </w:pPr>
    </w:p>
    <w:p w:rsidR="00DC2975" w:rsidRPr="000220E4" w:rsidRDefault="00DC2975" w:rsidP="00DC2975">
      <w:pPr>
        <w:ind w:firstLine="708"/>
        <w:jc w:val="both"/>
        <w:rPr>
          <w:sz w:val="23"/>
          <w:szCs w:val="23"/>
        </w:rPr>
      </w:pPr>
      <w:r w:rsidRPr="000220E4">
        <w:rPr>
          <w:sz w:val="23"/>
          <w:szCs w:val="23"/>
        </w:rPr>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DC2975" w:rsidRPr="00537282" w:rsidRDefault="00DC2975" w:rsidP="00DC2975">
      <w:pPr>
        <w:ind w:firstLine="708"/>
        <w:jc w:val="both"/>
        <w:rPr>
          <w:b/>
          <w:sz w:val="23"/>
          <w:szCs w:val="23"/>
        </w:rPr>
      </w:pPr>
      <w:r w:rsidRPr="00537282">
        <w:rPr>
          <w:b/>
          <w:sz w:val="23"/>
          <w:szCs w:val="23"/>
        </w:rPr>
        <w:t>2. Использование открытого огня должно осуществляться в специально оборудованных местах при выполнении следующих требований:</w:t>
      </w:r>
    </w:p>
    <w:p w:rsidR="00DC2975" w:rsidRPr="00537282" w:rsidRDefault="00DC2975" w:rsidP="00DC2975">
      <w:pPr>
        <w:ind w:firstLine="708"/>
        <w:jc w:val="both"/>
        <w:rPr>
          <w:b/>
          <w:sz w:val="23"/>
          <w:szCs w:val="23"/>
        </w:rPr>
      </w:pPr>
      <w:proofErr w:type="gramStart"/>
      <w:r w:rsidRPr="00537282">
        <w:rPr>
          <w:b/>
          <w:sz w:val="23"/>
          <w:szCs w:val="23"/>
        </w:rPr>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w:t>
      </w:r>
      <w:proofErr w:type="gramEnd"/>
      <w:r w:rsidRPr="00537282">
        <w:rPr>
          <w:b/>
          <w:sz w:val="23"/>
          <w:szCs w:val="23"/>
        </w:rPr>
        <w:t xml:space="preserve"> более 1 куб. метра;</w:t>
      </w:r>
    </w:p>
    <w:p w:rsidR="00DC2975" w:rsidRPr="00537282" w:rsidRDefault="00DC2975" w:rsidP="00DC2975">
      <w:pPr>
        <w:ind w:firstLine="708"/>
        <w:jc w:val="both"/>
        <w:rPr>
          <w:b/>
          <w:sz w:val="23"/>
          <w:szCs w:val="23"/>
        </w:rPr>
      </w:pPr>
      <w:r w:rsidRPr="00537282">
        <w:rPr>
          <w:b/>
          <w:sz w:val="23"/>
          <w:szCs w:val="23"/>
        </w:rPr>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DC2975" w:rsidRPr="00537282" w:rsidRDefault="00DC2975" w:rsidP="00DC2975">
      <w:pPr>
        <w:ind w:firstLine="708"/>
        <w:jc w:val="both"/>
        <w:rPr>
          <w:b/>
          <w:sz w:val="23"/>
          <w:szCs w:val="23"/>
        </w:rPr>
      </w:pPr>
      <w:r w:rsidRPr="00537282">
        <w:rPr>
          <w:b/>
          <w:sz w:val="23"/>
          <w:szCs w:val="23"/>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DC2975" w:rsidRPr="00537282" w:rsidRDefault="00DC2975" w:rsidP="00DC2975">
      <w:pPr>
        <w:ind w:firstLine="708"/>
        <w:jc w:val="both"/>
        <w:rPr>
          <w:b/>
          <w:sz w:val="23"/>
          <w:szCs w:val="23"/>
        </w:rPr>
      </w:pPr>
      <w:r w:rsidRPr="00537282">
        <w:rPr>
          <w:b/>
          <w:sz w:val="23"/>
          <w:szCs w:val="23"/>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DC2975" w:rsidRPr="000220E4" w:rsidRDefault="00DC2975" w:rsidP="00DC2975">
      <w:pPr>
        <w:ind w:firstLine="708"/>
        <w:jc w:val="both"/>
        <w:rPr>
          <w:sz w:val="23"/>
          <w:szCs w:val="23"/>
        </w:rPr>
      </w:pPr>
      <w:r w:rsidRPr="000220E4">
        <w:rPr>
          <w:sz w:val="23"/>
          <w:szCs w:val="23"/>
        </w:rPr>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DC2975" w:rsidRPr="000220E4" w:rsidRDefault="00DC2975" w:rsidP="00DC2975">
      <w:pPr>
        <w:ind w:firstLine="708"/>
        <w:jc w:val="both"/>
        <w:rPr>
          <w:sz w:val="23"/>
          <w:szCs w:val="23"/>
        </w:rPr>
      </w:pPr>
      <w:r w:rsidRPr="000220E4">
        <w:rPr>
          <w:sz w:val="23"/>
          <w:szCs w:val="23"/>
        </w:rPr>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DC2975" w:rsidRPr="002C78D1" w:rsidRDefault="00DC2975" w:rsidP="00DC2975">
      <w:pPr>
        <w:ind w:firstLine="708"/>
        <w:jc w:val="both"/>
        <w:rPr>
          <w:b/>
          <w:sz w:val="23"/>
          <w:szCs w:val="23"/>
        </w:rPr>
      </w:pPr>
      <w:r w:rsidRPr="002C78D1">
        <w:rPr>
          <w:b/>
          <w:sz w:val="23"/>
          <w:szCs w:val="23"/>
        </w:rPr>
        <w:t xml:space="preserve">5. </w:t>
      </w:r>
      <w:proofErr w:type="gramStart"/>
      <w:r w:rsidRPr="002C78D1">
        <w:rPr>
          <w:b/>
          <w:sz w:val="23"/>
          <w:szCs w:val="23"/>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w:t>
      </w:r>
      <w:r w:rsidR="002C78D1">
        <w:rPr>
          <w:b/>
          <w:sz w:val="23"/>
          <w:szCs w:val="23"/>
        </w:rPr>
        <w:t xml:space="preserve"> емкости от горючих материалов </w:t>
      </w:r>
      <w:r w:rsidRPr="002C78D1">
        <w:rPr>
          <w:b/>
          <w:sz w:val="23"/>
          <w:szCs w:val="23"/>
        </w:rPr>
        <w:t>до 2 метров.</w:t>
      </w:r>
      <w:proofErr w:type="gramEnd"/>
    </w:p>
    <w:p w:rsidR="00DC2975" w:rsidRPr="000220E4" w:rsidRDefault="00DC2975" w:rsidP="00DC2975">
      <w:pPr>
        <w:ind w:firstLine="708"/>
        <w:jc w:val="both"/>
        <w:rPr>
          <w:sz w:val="23"/>
          <w:szCs w:val="23"/>
        </w:rPr>
      </w:pPr>
      <w:r w:rsidRPr="000220E4">
        <w:rPr>
          <w:sz w:val="23"/>
          <w:szCs w:val="23"/>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DC2975" w:rsidRPr="000220E4" w:rsidRDefault="00DC2975" w:rsidP="00DC2975">
      <w:pPr>
        <w:ind w:firstLine="708"/>
        <w:jc w:val="both"/>
        <w:rPr>
          <w:sz w:val="23"/>
          <w:szCs w:val="23"/>
        </w:rPr>
      </w:pPr>
      <w:r w:rsidRPr="000220E4">
        <w:rPr>
          <w:sz w:val="23"/>
          <w:szCs w:val="23"/>
        </w:rPr>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DC2975" w:rsidRPr="000220E4" w:rsidRDefault="00DC2975" w:rsidP="00DC2975">
      <w:pPr>
        <w:ind w:firstLine="708"/>
        <w:jc w:val="both"/>
        <w:rPr>
          <w:sz w:val="23"/>
          <w:szCs w:val="23"/>
        </w:rPr>
      </w:pPr>
      <w:r w:rsidRPr="000220E4">
        <w:rPr>
          <w:sz w:val="23"/>
          <w:szCs w:val="23"/>
        </w:rPr>
        <w:t xml:space="preserve">8. В течение всего периода использования открытого огня до прекращения процесса тления должен осуществляться </w:t>
      </w:r>
      <w:proofErr w:type="gramStart"/>
      <w:r w:rsidRPr="000220E4">
        <w:rPr>
          <w:sz w:val="23"/>
          <w:szCs w:val="23"/>
        </w:rPr>
        <w:t>контроль за</w:t>
      </w:r>
      <w:proofErr w:type="gramEnd"/>
      <w:r w:rsidRPr="000220E4">
        <w:rPr>
          <w:sz w:val="23"/>
          <w:szCs w:val="23"/>
        </w:rPr>
        <w:t xml:space="preserve"> нераспространением горения (тления) за пределы очаговой зоны.</w:t>
      </w:r>
    </w:p>
    <w:p w:rsidR="002C78D1" w:rsidRDefault="002C78D1" w:rsidP="00DC2975">
      <w:pPr>
        <w:ind w:firstLine="708"/>
        <w:jc w:val="both"/>
        <w:rPr>
          <w:b/>
          <w:sz w:val="23"/>
          <w:szCs w:val="23"/>
        </w:rPr>
      </w:pPr>
    </w:p>
    <w:p w:rsidR="002C78D1" w:rsidRDefault="002C78D1" w:rsidP="00DC2975">
      <w:pPr>
        <w:ind w:firstLine="708"/>
        <w:jc w:val="both"/>
        <w:rPr>
          <w:b/>
          <w:sz w:val="23"/>
          <w:szCs w:val="23"/>
        </w:rPr>
      </w:pPr>
    </w:p>
    <w:p w:rsidR="002C78D1" w:rsidRDefault="002C78D1" w:rsidP="00DC2975">
      <w:pPr>
        <w:ind w:firstLine="708"/>
        <w:jc w:val="both"/>
        <w:rPr>
          <w:b/>
          <w:sz w:val="23"/>
          <w:szCs w:val="23"/>
        </w:rPr>
      </w:pPr>
    </w:p>
    <w:p w:rsidR="002C78D1" w:rsidRDefault="002C78D1" w:rsidP="00DC2975">
      <w:pPr>
        <w:ind w:firstLine="708"/>
        <w:jc w:val="both"/>
        <w:rPr>
          <w:b/>
          <w:sz w:val="23"/>
          <w:szCs w:val="23"/>
        </w:rPr>
      </w:pPr>
    </w:p>
    <w:p w:rsidR="002C78D1" w:rsidRDefault="002C78D1" w:rsidP="00DC2975">
      <w:pPr>
        <w:ind w:firstLine="708"/>
        <w:jc w:val="both"/>
        <w:rPr>
          <w:b/>
          <w:sz w:val="23"/>
          <w:szCs w:val="23"/>
        </w:rPr>
      </w:pPr>
    </w:p>
    <w:p w:rsidR="00DC2975" w:rsidRPr="002C78D1" w:rsidRDefault="00DC2975" w:rsidP="00DC2975">
      <w:pPr>
        <w:ind w:firstLine="708"/>
        <w:jc w:val="both"/>
        <w:rPr>
          <w:b/>
          <w:sz w:val="23"/>
          <w:szCs w:val="23"/>
        </w:rPr>
      </w:pPr>
      <w:r w:rsidRPr="002C78D1">
        <w:rPr>
          <w:b/>
          <w:sz w:val="23"/>
          <w:szCs w:val="23"/>
        </w:rPr>
        <w:lastRenderedPageBreak/>
        <w:t>9. Использование открытого огня запрещается:</w:t>
      </w:r>
    </w:p>
    <w:p w:rsidR="00DC2975" w:rsidRPr="000220E4" w:rsidRDefault="00DC2975" w:rsidP="00DC2975">
      <w:pPr>
        <w:ind w:firstLine="708"/>
        <w:jc w:val="both"/>
        <w:rPr>
          <w:sz w:val="23"/>
          <w:szCs w:val="23"/>
        </w:rPr>
      </w:pPr>
      <w:r w:rsidRPr="000220E4">
        <w:rPr>
          <w:sz w:val="23"/>
          <w:szCs w:val="23"/>
        </w:rPr>
        <w:t>на торфяных почвах;</w:t>
      </w:r>
    </w:p>
    <w:p w:rsidR="00DC2975" w:rsidRPr="000220E4" w:rsidRDefault="00DC2975" w:rsidP="00DC2975">
      <w:pPr>
        <w:ind w:firstLine="708"/>
        <w:jc w:val="both"/>
        <w:rPr>
          <w:sz w:val="23"/>
          <w:szCs w:val="23"/>
        </w:rPr>
      </w:pPr>
      <w:r w:rsidRPr="000220E4">
        <w:rPr>
          <w:sz w:val="23"/>
          <w:szCs w:val="23"/>
        </w:rPr>
        <w:t>при установлении на соответствующей территории особого противопожарного режима;</w:t>
      </w:r>
    </w:p>
    <w:p w:rsidR="00DC2975" w:rsidRPr="000220E4" w:rsidRDefault="00DC2975" w:rsidP="00DC2975">
      <w:pPr>
        <w:ind w:firstLine="708"/>
        <w:jc w:val="both"/>
        <w:rPr>
          <w:sz w:val="23"/>
          <w:szCs w:val="23"/>
        </w:rPr>
      </w:pPr>
      <w:r w:rsidRPr="000220E4">
        <w:rPr>
          <w:sz w:val="23"/>
          <w:szCs w:val="23"/>
        </w:rPr>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DC2975" w:rsidRPr="000220E4" w:rsidRDefault="00DC2975" w:rsidP="00DC2975">
      <w:pPr>
        <w:ind w:firstLine="708"/>
        <w:jc w:val="both"/>
        <w:rPr>
          <w:sz w:val="23"/>
          <w:szCs w:val="23"/>
        </w:rPr>
      </w:pPr>
      <w:r w:rsidRPr="000220E4">
        <w:rPr>
          <w:sz w:val="23"/>
          <w:szCs w:val="23"/>
        </w:rPr>
        <w:t>под кронами деревьев хвойных пород;</w:t>
      </w:r>
    </w:p>
    <w:p w:rsidR="00DC2975" w:rsidRPr="000220E4" w:rsidRDefault="00DC2975" w:rsidP="00DC2975">
      <w:pPr>
        <w:ind w:firstLine="708"/>
        <w:jc w:val="both"/>
        <w:rPr>
          <w:sz w:val="23"/>
          <w:szCs w:val="23"/>
        </w:rPr>
      </w:pPr>
      <w:r w:rsidRPr="000220E4">
        <w:rPr>
          <w:sz w:val="23"/>
          <w:szCs w:val="23"/>
        </w:rPr>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DC2975" w:rsidRPr="002C78D1" w:rsidRDefault="00DC2975" w:rsidP="00DC2975">
      <w:pPr>
        <w:ind w:firstLine="708"/>
        <w:jc w:val="both"/>
        <w:rPr>
          <w:b/>
          <w:sz w:val="23"/>
          <w:szCs w:val="23"/>
        </w:rPr>
      </w:pPr>
      <w:r w:rsidRPr="002C78D1">
        <w:rPr>
          <w:b/>
          <w:sz w:val="23"/>
          <w:szCs w:val="23"/>
        </w:rPr>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DC2975" w:rsidRPr="000220E4" w:rsidRDefault="00DC2975" w:rsidP="00DC2975">
      <w:pPr>
        <w:ind w:firstLine="708"/>
        <w:jc w:val="both"/>
        <w:rPr>
          <w:sz w:val="23"/>
          <w:szCs w:val="23"/>
        </w:rPr>
      </w:pPr>
      <w:r w:rsidRPr="002C78D1">
        <w:rPr>
          <w:b/>
          <w:sz w:val="23"/>
          <w:szCs w:val="23"/>
        </w:rPr>
        <w:t>при скорости ветра, превышающей значение 10 метров в секунду.</w:t>
      </w:r>
    </w:p>
    <w:p w:rsidR="00DC2975" w:rsidRPr="002C78D1" w:rsidRDefault="00DC2975" w:rsidP="00DC2975">
      <w:pPr>
        <w:ind w:firstLine="708"/>
        <w:jc w:val="both"/>
        <w:rPr>
          <w:b/>
          <w:sz w:val="23"/>
          <w:szCs w:val="23"/>
        </w:rPr>
      </w:pPr>
      <w:r w:rsidRPr="002C78D1">
        <w:rPr>
          <w:b/>
          <w:sz w:val="23"/>
          <w:szCs w:val="23"/>
        </w:rPr>
        <w:t>10. В процессе использования открытого огня запрещается:</w:t>
      </w:r>
    </w:p>
    <w:p w:rsidR="00DC2975" w:rsidRPr="000220E4" w:rsidRDefault="00DC2975" w:rsidP="00DC2975">
      <w:pPr>
        <w:ind w:firstLine="708"/>
        <w:jc w:val="both"/>
        <w:rPr>
          <w:sz w:val="23"/>
          <w:szCs w:val="23"/>
        </w:rPr>
      </w:pPr>
      <w:r w:rsidRPr="000220E4">
        <w:rPr>
          <w:sz w:val="23"/>
          <w:szCs w:val="23"/>
        </w:rPr>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DC2975" w:rsidRPr="002C78D1" w:rsidRDefault="00DC2975" w:rsidP="00DC2975">
      <w:pPr>
        <w:ind w:firstLine="708"/>
        <w:jc w:val="both"/>
        <w:rPr>
          <w:b/>
          <w:sz w:val="23"/>
          <w:szCs w:val="23"/>
        </w:rPr>
      </w:pPr>
      <w:r w:rsidRPr="002C78D1">
        <w:rPr>
          <w:b/>
          <w:sz w:val="23"/>
          <w:szCs w:val="23"/>
        </w:rPr>
        <w:t>оставлять место очага горения без присмотра до полного прекращения горения (тления);</w:t>
      </w:r>
    </w:p>
    <w:p w:rsidR="00DC2975" w:rsidRPr="000220E4" w:rsidRDefault="00DC2975" w:rsidP="00DC2975">
      <w:pPr>
        <w:ind w:firstLine="708"/>
        <w:jc w:val="both"/>
        <w:rPr>
          <w:sz w:val="23"/>
          <w:szCs w:val="23"/>
        </w:rPr>
      </w:pPr>
      <w:r w:rsidRPr="000220E4">
        <w:rPr>
          <w:sz w:val="23"/>
          <w:szCs w:val="23"/>
        </w:rPr>
        <w:t>располагать легковоспламеняющиеся и горючие жидкости, а также горючие материалы вблизи очага горения.</w:t>
      </w:r>
    </w:p>
    <w:p w:rsidR="00DC2975" w:rsidRPr="000220E4" w:rsidRDefault="00DC2975" w:rsidP="00DC2975">
      <w:pPr>
        <w:ind w:firstLine="708"/>
        <w:jc w:val="both"/>
        <w:rPr>
          <w:sz w:val="23"/>
          <w:szCs w:val="23"/>
        </w:rPr>
      </w:pPr>
      <w:r w:rsidRPr="000220E4">
        <w:rPr>
          <w:sz w:val="23"/>
          <w:szCs w:val="23"/>
        </w:rPr>
        <w:t xml:space="preserve">11. После использования открытого огня место очага горения должно быть засыпано землей (песком) или залито водой до полного прекращения горения (тления). </w:t>
      </w:r>
    </w:p>
    <w:p w:rsidR="00DC2975" w:rsidRPr="00CC7CE6" w:rsidRDefault="00DC2975" w:rsidP="00DC2975">
      <w:pPr>
        <w:rPr>
          <w:sz w:val="10"/>
          <w:szCs w:val="23"/>
        </w:rPr>
      </w:pPr>
    </w:p>
    <w:p w:rsidR="00DC2975" w:rsidRPr="000220E4" w:rsidRDefault="00DC2975" w:rsidP="00DC2975">
      <w:pPr>
        <w:jc w:val="center"/>
        <w:rPr>
          <w:b/>
          <w:sz w:val="23"/>
          <w:szCs w:val="23"/>
        </w:rPr>
      </w:pPr>
      <w:r w:rsidRPr="000220E4">
        <w:rPr>
          <w:b/>
          <w:sz w:val="23"/>
          <w:szCs w:val="23"/>
        </w:rPr>
        <w:t xml:space="preserve">Минимально допустимый радиус зоны очистки территории вокруг очага горения </w:t>
      </w:r>
    </w:p>
    <w:p w:rsidR="00DC2975" w:rsidRPr="000220E4" w:rsidRDefault="00DC2975" w:rsidP="00DC2975">
      <w:pPr>
        <w:jc w:val="center"/>
        <w:rPr>
          <w:b/>
          <w:sz w:val="23"/>
          <w:szCs w:val="23"/>
        </w:rPr>
      </w:pPr>
      <w:r w:rsidRPr="000220E4">
        <w:rPr>
          <w:b/>
          <w:sz w:val="23"/>
          <w:szCs w:val="23"/>
        </w:rPr>
        <w:t xml:space="preserve">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w:t>
      </w:r>
    </w:p>
    <w:p w:rsidR="00DC2975" w:rsidRPr="000220E4" w:rsidRDefault="00DC2975" w:rsidP="00DC2975">
      <w:pPr>
        <w:jc w:val="center"/>
        <w:rPr>
          <w:b/>
          <w:sz w:val="23"/>
          <w:szCs w:val="23"/>
        </w:rPr>
      </w:pPr>
      <w:r w:rsidRPr="000220E4">
        <w:rPr>
          <w:b/>
          <w:sz w:val="23"/>
          <w:szCs w:val="23"/>
        </w:rPr>
        <w:t>открытого огня над уровнем земли</w:t>
      </w:r>
    </w:p>
    <w:p w:rsidR="00DC2975" w:rsidRPr="00CC7CE6" w:rsidRDefault="00DC2975" w:rsidP="00DC2975">
      <w:pPr>
        <w:rPr>
          <w:sz w:val="8"/>
          <w:szCs w:val="23"/>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04"/>
        <w:gridCol w:w="5376"/>
      </w:tblGrid>
      <w:tr w:rsidR="00DC2975" w:rsidRPr="000220E4" w:rsidTr="002C78D1">
        <w:tc>
          <w:tcPr>
            <w:tcW w:w="10080" w:type="dxa"/>
            <w:gridSpan w:val="2"/>
            <w:tcBorders>
              <w:top w:val="nil"/>
              <w:left w:val="nil"/>
              <w:bottom w:val="single" w:sz="4" w:space="0" w:color="auto"/>
              <w:right w:val="nil"/>
            </w:tcBorders>
          </w:tcPr>
          <w:p w:rsidR="00DC2975" w:rsidRPr="000220E4" w:rsidRDefault="00DC2975" w:rsidP="00E90D10">
            <w:pPr>
              <w:pStyle w:val="a4"/>
              <w:jc w:val="center"/>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(метров)</w:t>
            </w:r>
          </w:p>
        </w:tc>
      </w:tr>
      <w:tr w:rsidR="00DC2975" w:rsidRPr="000220E4" w:rsidTr="002C78D1">
        <w:tc>
          <w:tcPr>
            <w:tcW w:w="4704"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Высота точки размещения горючих материалов в месте использования открытого огня над уровнем земли</w:t>
            </w:r>
          </w:p>
        </w:tc>
        <w:tc>
          <w:tcPr>
            <w:tcW w:w="5376"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DC2975" w:rsidRPr="000220E4" w:rsidTr="002C78D1">
        <w:tc>
          <w:tcPr>
            <w:tcW w:w="4704"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1</w:t>
            </w:r>
          </w:p>
        </w:tc>
        <w:tc>
          <w:tcPr>
            <w:tcW w:w="5376"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15</w:t>
            </w:r>
          </w:p>
        </w:tc>
      </w:tr>
      <w:tr w:rsidR="00DC2975" w:rsidRPr="000220E4" w:rsidTr="002C78D1">
        <w:tc>
          <w:tcPr>
            <w:tcW w:w="4704"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1,5</w:t>
            </w:r>
          </w:p>
        </w:tc>
        <w:tc>
          <w:tcPr>
            <w:tcW w:w="5376"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20</w:t>
            </w:r>
          </w:p>
        </w:tc>
      </w:tr>
      <w:tr w:rsidR="00DC2975" w:rsidRPr="000220E4" w:rsidTr="002C78D1">
        <w:tc>
          <w:tcPr>
            <w:tcW w:w="4704"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2</w:t>
            </w:r>
          </w:p>
        </w:tc>
        <w:tc>
          <w:tcPr>
            <w:tcW w:w="5376"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25</w:t>
            </w:r>
          </w:p>
        </w:tc>
      </w:tr>
      <w:tr w:rsidR="00DC2975" w:rsidRPr="000220E4" w:rsidTr="002C78D1">
        <w:tc>
          <w:tcPr>
            <w:tcW w:w="4704"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2,5</w:t>
            </w:r>
          </w:p>
        </w:tc>
        <w:tc>
          <w:tcPr>
            <w:tcW w:w="5376"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30</w:t>
            </w:r>
          </w:p>
        </w:tc>
      </w:tr>
      <w:tr w:rsidR="00DC2975" w:rsidRPr="000220E4" w:rsidTr="002C78D1">
        <w:tc>
          <w:tcPr>
            <w:tcW w:w="4704"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3</w:t>
            </w:r>
          </w:p>
        </w:tc>
        <w:tc>
          <w:tcPr>
            <w:tcW w:w="5376" w:type="dxa"/>
            <w:tcBorders>
              <w:top w:val="single" w:sz="4" w:space="0" w:color="auto"/>
              <w:left w:val="single" w:sz="4" w:space="0" w:color="auto"/>
              <w:bottom w:val="single" w:sz="4" w:space="0" w:color="auto"/>
              <w:right w:val="single" w:sz="4" w:space="0" w:color="auto"/>
            </w:tcBorders>
          </w:tcPr>
          <w:p w:rsidR="00DC2975" w:rsidRPr="000220E4" w:rsidRDefault="00DC2975" w:rsidP="00E90D10">
            <w:pPr>
              <w:pStyle w:val="a5"/>
              <w:rPr>
                <w:rFonts w:ascii="Times New Roman" w:eastAsiaTheme="minorEastAsia" w:hAnsi="Times New Roman" w:cs="Times New Roman"/>
                <w:sz w:val="23"/>
                <w:szCs w:val="23"/>
              </w:rPr>
            </w:pPr>
            <w:r w:rsidRPr="000220E4">
              <w:rPr>
                <w:rFonts w:ascii="Times New Roman" w:eastAsiaTheme="minorEastAsia" w:hAnsi="Times New Roman" w:cs="Times New Roman"/>
                <w:sz w:val="23"/>
                <w:szCs w:val="23"/>
              </w:rPr>
              <w:t>50</w:t>
            </w:r>
          </w:p>
        </w:tc>
      </w:tr>
    </w:tbl>
    <w:p w:rsidR="00DC2975" w:rsidRPr="00CC7CE6" w:rsidRDefault="00DC2975" w:rsidP="00DC2975">
      <w:pPr>
        <w:ind w:firstLine="708"/>
        <w:jc w:val="both"/>
        <w:rPr>
          <w:sz w:val="10"/>
          <w:szCs w:val="23"/>
        </w:rPr>
      </w:pPr>
    </w:p>
    <w:p w:rsidR="00A763F0" w:rsidRPr="000220E4" w:rsidRDefault="00A763F0" w:rsidP="00DC2975">
      <w:pPr>
        <w:ind w:firstLine="708"/>
        <w:jc w:val="both"/>
        <w:rPr>
          <w:sz w:val="23"/>
          <w:szCs w:val="23"/>
        </w:rPr>
      </w:pPr>
      <w:r w:rsidRPr="000220E4">
        <w:rPr>
          <w:sz w:val="23"/>
          <w:szCs w:val="23"/>
        </w:rPr>
        <w:t xml:space="preserve">Хотелось бы напомнить всем горожанам и сельчанам, что при не соблюдении правил пожарной безопасности в условиях особого противопожарного режима, лица, виновные в совершении административного правонарушения, будут привлекаться к административной ответственности. </w:t>
      </w:r>
      <w:r w:rsidR="00CC7CE6" w:rsidRPr="00CC7CE6">
        <w:rPr>
          <w:sz w:val="23"/>
          <w:szCs w:val="23"/>
        </w:rPr>
        <w:t xml:space="preserve">                      </w:t>
      </w:r>
      <w:r w:rsidRPr="000220E4">
        <w:rPr>
          <w:sz w:val="23"/>
          <w:szCs w:val="23"/>
        </w:rPr>
        <w:t>В соответствии с Кодекс РФ об административных правонарушениях за нарушения правил пожарной безопасности совершенных:</w:t>
      </w:r>
    </w:p>
    <w:p w:rsidR="00A763F0" w:rsidRPr="000220E4" w:rsidRDefault="00A763F0" w:rsidP="00DC2975">
      <w:pPr>
        <w:ind w:firstLine="708"/>
        <w:jc w:val="both"/>
        <w:rPr>
          <w:sz w:val="23"/>
          <w:szCs w:val="23"/>
        </w:rPr>
      </w:pPr>
      <w:r w:rsidRPr="000220E4">
        <w:rPr>
          <w:sz w:val="23"/>
          <w:szCs w:val="23"/>
        </w:rPr>
        <w:t>предусмотренный частью 2 статьи 20.4 административный штраф составляет:</w:t>
      </w:r>
    </w:p>
    <w:p w:rsidR="00A763F0" w:rsidRPr="000220E4" w:rsidRDefault="00A763F0" w:rsidP="00DC2975">
      <w:pPr>
        <w:ind w:firstLine="708"/>
        <w:jc w:val="both"/>
        <w:rPr>
          <w:sz w:val="23"/>
          <w:szCs w:val="23"/>
        </w:rPr>
      </w:pPr>
      <w:r w:rsidRPr="000220E4">
        <w:rPr>
          <w:sz w:val="23"/>
          <w:szCs w:val="23"/>
        </w:rPr>
        <w:t>на граждан от 2000 до 4000 руб.;</w:t>
      </w:r>
    </w:p>
    <w:p w:rsidR="00A763F0" w:rsidRPr="000220E4" w:rsidRDefault="00A763F0" w:rsidP="00DC2975">
      <w:pPr>
        <w:ind w:firstLine="708"/>
        <w:jc w:val="both"/>
        <w:rPr>
          <w:sz w:val="23"/>
          <w:szCs w:val="23"/>
        </w:rPr>
      </w:pPr>
      <w:r w:rsidRPr="000220E4">
        <w:rPr>
          <w:sz w:val="23"/>
          <w:szCs w:val="23"/>
        </w:rPr>
        <w:t>на должностных лиц от 15000 до 30000 руб.;</w:t>
      </w:r>
    </w:p>
    <w:p w:rsidR="00A763F0" w:rsidRPr="000220E4" w:rsidRDefault="00A763F0" w:rsidP="00DC2975">
      <w:pPr>
        <w:ind w:firstLine="708"/>
        <w:jc w:val="both"/>
        <w:rPr>
          <w:sz w:val="23"/>
          <w:szCs w:val="23"/>
        </w:rPr>
      </w:pPr>
      <w:r w:rsidRPr="000220E4">
        <w:rPr>
          <w:sz w:val="23"/>
          <w:szCs w:val="23"/>
        </w:rPr>
        <w:t>на лиц, осуществляющих предпринимательскую деятельность без образования юридического лица от 30000 до 40000 руб.;</w:t>
      </w:r>
    </w:p>
    <w:p w:rsidR="00A763F0" w:rsidRPr="000220E4" w:rsidRDefault="00A763F0" w:rsidP="00DC2975">
      <w:pPr>
        <w:ind w:firstLine="708"/>
        <w:jc w:val="both"/>
        <w:rPr>
          <w:sz w:val="23"/>
          <w:szCs w:val="23"/>
        </w:rPr>
      </w:pPr>
      <w:r w:rsidRPr="000220E4">
        <w:rPr>
          <w:sz w:val="23"/>
          <w:szCs w:val="23"/>
        </w:rPr>
        <w:t>на юридических лиц от 400000 до 500000 руб.</w:t>
      </w:r>
    </w:p>
    <w:p w:rsidR="00A763F0" w:rsidRPr="000220E4" w:rsidRDefault="00A763F0" w:rsidP="00DC2975">
      <w:pPr>
        <w:ind w:firstLine="708"/>
        <w:jc w:val="both"/>
        <w:rPr>
          <w:sz w:val="23"/>
          <w:szCs w:val="23"/>
        </w:rPr>
      </w:pPr>
      <w:r w:rsidRPr="000220E4">
        <w:rPr>
          <w:sz w:val="23"/>
          <w:szCs w:val="23"/>
        </w:rPr>
        <w:t>При этом за нарушение требований пожарной безопасности, существует и уголовная ответственность, в соответствии с уголовным кодексом Российской Федерации.</w:t>
      </w:r>
    </w:p>
    <w:p w:rsidR="00A763F0" w:rsidRPr="00CC7CE6" w:rsidRDefault="00A763F0" w:rsidP="00DC2975">
      <w:pPr>
        <w:shd w:val="clear" w:color="auto" w:fill="FFFFFF"/>
        <w:jc w:val="both"/>
        <w:rPr>
          <w:color w:val="000000"/>
          <w:sz w:val="12"/>
          <w:szCs w:val="23"/>
        </w:rPr>
      </w:pPr>
    </w:p>
    <w:p w:rsidR="000220E4" w:rsidRPr="00CC7CE6" w:rsidRDefault="00A763F0" w:rsidP="00CC7CE6">
      <w:pPr>
        <w:jc w:val="center"/>
        <w:textAlignment w:val="baseline"/>
        <w:rPr>
          <w:rStyle w:val="a7"/>
          <w:sz w:val="24"/>
          <w:szCs w:val="28"/>
        </w:rPr>
      </w:pPr>
      <w:r w:rsidRPr="00CC7CE6">
        <w:rPr>
          <w:b/>
          <w:bCs/>
          <w:sz w:val="24"/>
          <w:szCs w:val="28"/>
        </w:rPr>
        <w:t>Пожар – не стихия, а следствие беспечности людей!</w:t>
      </w:r>
      <w:r w:rsidR="00CC7CE6" w:rsidRPr="00CC7CE6">
        <w:rPr>
          <w:b/>
          <w:bCs/>
          <w:sz w:val="24"/>
          <w:szCs w:val="28"/>
        </w:rPr>
        <w:t xml:space="preserve"> </w:t>
      </w:r>
      <w:r w:rsidR="00CC7CE6" w:rsidRPr="00CC7CE6">
        <w:rPr>
          <w:rStyle w:val="a7"/>
          <w:szCs w:val="28"/>
        </w:rPr>
        <w:t xml:space="preserve"> </w:t>
      </w:r>
      <w:r w:rsidR="000220E4" w:rsidRPr="00CC7CE6">
        <w:rPr>
          <w:rStyle w:val="a7"/>
          <w:sz w:val="24"/>
          <w:szCs w:val="28"/>
        </w:rPr>
        <w:t>При возникновении чрезвычайных ситуаций необходимо звонить</w:t>
      </w:r>
      <w:r w:rsidR="00CC7CE6" w:rsidRPr="00CC7CE6">
        <w:rPr>
          <w:rStyle w:val="a7"/>
          <w:sz w:val="24"/>
          <w:szCs w:val="28"/>
        </w:rPr>
        <w:t xml:space="preserve"> </w:t>
      </w:r>
      <w:r w:rsidR="000220E4" w:rsidRPr="00CC7CE6">
        <w:rPr>
          <w:rStyle w:val="a7"/>
          <w:sz w:val="24"/>
          <w:szCs w:val="28"/>
        </w:rPr>
        <w:t xml:space="preserve">по единому телефону пожарной службы «101», «01» </w:t>
      </w:r>
    </w:p>
    <w:p w:rsidR="000220E4" w:rsidRPr="00CC7CE6" w:rsidRDefault="000220E4" w:rsidP="000220E4">
      <w:pPr>
        <w:pStyle w:val="a6"/>
        <w:shd w:val="clear" w:color="auto" w:fill="FFFFFF"/>
        <w:spacing w:before="0" w:beforeAutospacing="0" w:after="0" w:afterAutospacing="0"/>
        <w:ind w:left="75" w:right="75"/>
        <w:jc w:val="center"/>
        <w:rPr>
          <w:rStyle w:val="a7"/>
          <w:szCs w:val="28"/>
        </w:rPr>
      </w:pPr>
      <w:r w:rsidRPr="00CC7CE6">
        <w:rPr>
          <w:rStyle w:val="a7"/>
          <w:szCs w:val="28"/>
        </w:rPr>
        <w:t>(все операторы сотовой связи)</w:t>
      </w:r>
    </w:p>
    <w:p w:rsidR="00CC7CE6" w:rsidRDefault="00CC7CE6" w:rsidP="000220E4">
      <w:pPr>
        <w:pStyle w:val="a6"/>
        <w:shd w:val="clear" w:color="auto" w:fill="FFFFFF"/>
        <w:spacing w:before="0" w:beforeAutospacing="0" w:after="0" w:afterAutospacing="0"/>
        <w:ind w:left="75" w:right="75"/>
        <w:jc w:val="center"/>
        <w:rPr>
          <w:szCs w:val="10"/>
        </w:rPr>
      </w:pPr>
    </w:p>
    <w:p w:rsidR="00CC7CE6" w:rsidRPr="00CC7CE6" w:rsidRDefault="006630AB" w:rsidP="000220E4">
      <w:pPr>
        <w:pStyle w:val="a6"/>
        <w:shd w:val="clear" w:color="auto" w:fill="FFFFFF"/>
        <w:spacing w:before="0" w:beforeAutospacing="0" w:after="0" w:afterAutospacing="0"/>
        <w:ind w:left="75" w:right="75"/>
        <w:jc w:val="center"/>
        <w:rPr>
          <w:b/>
          <w:bCs/>
          <w:sz w:val="28"/>
          <w:szCs w:val="28"/>
        </w:rPr>
      </w:pPr>
      <w:proofErr w:type="spellStart"/>
      <w:r>
        <w:rPr>
          <w:szCs w:val="10"/>
        </w:rPr>
        <w:t>пп</w:t>
      </w:r>
      <w:proofErr w:type="spellEnd"/>
      <w:r>
        <w:rPr>
          <w:szCs w:val="10"/>
        </w:rPr>
        <w:t xml:space="preserve">. 63, 65, 66, 67, 68, 69, 70, 73, </w:t>
      </w:r>
      <w:r w:rsidRPr="00BB5586">
        <w:t>Приложение № 4</w:t>
      </w:r>
      <w:r>
        <w:rPr>
          <w:szCs w:val="10"/>
        </w:rPr>
        <w:t xml:space="preserve">  </w:t>
      </w:r>
      <w:r w:rsidR="00CC7CE6">
        <w:rPr>
          <w:szCs w:val="10"/>
        </w:rPr>
        <w:t>Правил</w:t>
      </w:r>
      <w:bookmarkStart w:id="0" w:name="_GoBack"/>
      <w:bookmarkEnd w:id="0"/>
      <w:r w:rsidR="00CC7CE6">
        <w:rPr>
          <w:szCs w:val="10"/>
        </w:rPr>
        <w:t xml:space="preserve"> противопожарного режима в Российской Федерации, утвержденных постановлением Правительства РФ от 16.09.2020 № 1479 «Об утверждении Правил противопожарного режима в Российской Федерации»</w:t>
      </w:r>
    </w:p>
    <w:sectPr w:rsidR="00CC7CE6" w:rsidRPr="00CC7CE6" w:rsidSect="003E575A">
      <w:pgSz w:w="11906" w:h="16838"/>
      <w:pgMar w:top="426"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763F0"/>
    <w:rsid w:val="00015CA5"/>
    <w:rsid w:val="000220E4"/>
    <w:rsid w:val="000E4E4B"/>
    <w:rsid w:val="001733B6"/>
    <w:rsid w:val="002C78D1"/>
    <w:rsid w:val="003C7564"/>
    <w:rsid w:val="003E575A"/>
    <w:rsid w:val="00517F86"/>
    <w:rsid w:val="00537282"/>
    <w:rsid w:val="005B4E73"/>
    <w:rsid w:val="006630AB"/>
    <w:rsid w:val="00667983"/>
    <w:rsid w:val="0074572E"/>
    <w:rsid w:val="007A7EA9"/>
    <w:rsid w:val="008C0B42"/>
    <w:rsid w:val="00A763F0"/>
    <w:rsid w:val="00C72F1B"/>
    <w:rsid w:val="00CC7CE6"/>
    <w:rsid w:val="00DA2FE9"/>
    <w:rsid w:val="00DA4880"/>
    <w:rsid w:val="00DC2975"/>
    <w:rsid w:val="00E12526"/>
    <w:rsid w:val="00E15D15"/>
    <w:rsid w:val="00E611FF"/>
    <w:rsid w:val="00EB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3F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DC2975"/>
    <w:pPr>
      <w:spacing w:before="75"/>
      <w:jc w:val="center"/>
      <w:outlineLvl w:val="0"/>
    </w:pPr>
    <w:rPr>
      <w:rFonts w:ascii="Arial" w:hAnsi="Arial" w:cs="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uiPriority w:val="99"/>
    <w:rsid w:val="00A763F0"/>
    <w:pPr>
      <w:widowControl/>
      <w:autoSpaceDE/>
      <w:autoSpaceDN/>
      <w:adjustRightInd/>
      <w:spacing w:before="100" w:beforeAutospacing="1" w:after="100" w:afterAutospacing="1"/>
    </w:pPr>
    <w:rPr>
      <w:rFonts w:ascii="Tahoma" w:hAnsi="Tahoma" w:cs="Tahoma"/>
      <w:lang w:val="en-US" w:eastAsia="en-US"/>
    </w:rPr>
  </w:style>
  <w:style w:type="paragraph" w:customStyle="1" w:styleId="ConsPlusNormal">
    <w:name w:val="ConsPlusNormal"/>
    <w:rsid w:val="003C75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9"/>
    <w:rsid w:val="00DC2975"/>
    <w:rPr>
      <w:rFonts w:ascii="Arial" w:eastAsia="Times New Roman" w:hAnsi="Arial" w:cs="Arial"/>
      <w:b/>
      <w:bCs/>
      <w:sz w:val="24"/>
      <w:szCs w:val="24"/>
      <w:u w:val="single"/>
      <w:lang w:eastAsia="ru-RU"/>
    </w:rPr>
  </w:style>
  <w:style w:type="paragraph" w:customStyle="1" w:styleId="a4">
    <w:name w:val="Нормальный (таблица)"/>
    <w:basedOn w:val="a"/>
    <w:next w:val="a"/>
    <w:uiPriority w:val="99"/>
    <w:rsid w:val="00DC2975"/>
    <w:pPr>
      <w:jc w:val="both"/>
    </w:pPr>
    <w:rPr>
      <w:rFonts w:ascii="Arial" w:hAnsi="Arial" w:cs="Arial"/>
    </w:rPr>
  </w:style>
  <w:style w:type="paragraph" w:customStyle="1" w:styleId="a5">
    <w:name w:val="Центрированный (таблица)"/>
    <w:basedOn w:val="a4"/>
    <w:next w:val="a"/>
    <w:uiPriority w:val="99"/>
    <w:rsid w:val="00DC2975"/>
    <w:pPr>
      <w:jc w:val="center"/>
    </w:pPr>
  </w:style>
  <w:style w:type="paragraph" w:styleId="a6">
    <w:name w:val="Normal (Web)"/>
    <w:basedOn w:val="a"/>
    <w:uiPriority w:val="99"/>
    <w:unhideWhenUsed/>
    <w:rsid w:val="000220E4"/>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022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1121</Words>
  <Characters>6390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Лукьянов</dc:creator>
  <cp:keywords/>
  <dc:description/>
  <cp:lastModifiedBy>Azat</cp:lastModifiedBy>
  <cp:revision>18</cp:revision>
  <cp:lastPrinted>2021-03-30T05:27:00Z</cp:lastPrinted>
  <dcterms:created xsi:type="dcterms:W3CDTF">2019-04-12T08:13:00Z</dcterms:created>
  <dcterms:modified xsi:type="dcterms:W3CDTF">2021-04-12T10:39:00Z</dcterms:modified>
</cp:coreProperties>
</file>