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D5" w:rsidRPr="00AE01D5" w:rsidRDefault="00AE01D5" w:rsidP="00AE01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AE01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Проведена оценка регулирующего </w:t>
      </w:r>
      <w:proofErr w:type="gramStart"/>
      <w:r w:rsidRPr="00AE01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воздействия проекта приказа министерства имущественных отношений Самарской</w:t>
      </w:r>
      <w:proofErr w:type="gramEnd"/>
      <w:r w:rsidRPr="00AE01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области «Об утверждении Административного регламента предоставления министерством имущественных отношений Самарской области государственной услуги «Выдача копий архивных документов, подтверждающих право на владение землей» (далее - проект приказа). Проект приказа разработан министерством имущественных отношений Самарской области (далее – орган-разработчик) в целях приведения нормативного правового акта министерства, регулирующего предоставление государственной услуги в соответствие с действующим законодательством, в том числе, в соответствие с требованиями Федерального закона от 27.07.2010 № 210-ФЗ «Об организации предоставления государственных и муниципальных услуг»; постановления Правительства Самарской области от 22.06.2022 № 451 «О разработке и утверждении административных регламентов предоставления государственных услуг органами исполнительной власти Самарской области», а также оптимизации предоставления указанной государственной услуги. </w:t>
      </w:r>
      <w:proofErr w:type="gramStart"/>
      <w:r w:rsidRPr="00AE01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Указанные изменения направлены на установление перечня информации, подлежащей размещению на официальной сайте органа-разработчика, определены правила оказания государственной услуги «Выдача копий архивных документов, подтверждающих право на владение землей», определение правил оказания государственных услуг с применением государственной информационной системы межведомственного взаимодействия, установление порядка межведомственного взаимодействия.</w:t>
      </w:r>
      <w:proofErr w:type="gramEnd"/>
      <w:r w:rsidRPr="00AE01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Кроме того, в Административный регламент включена схема предоставления государственной услуги в нотации моделирования процессов BPMN 2.0. Министерством экономического развития и инвестиций Самарской области (далее – уполномоченный орган) подготовлено отрицательное заключение об ОРВ по следующему основанию: проектом приказа установлен перечень копий документов, необходимых для предоставления государственной услуги, которые заявитель должен представить самостоятельно. Однако</w:t>
      </w:r>
      <w:proofErr w:type="gramStart"/>
      <w:r w:rsidRPr="00AE01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,</w:t>
      </w:r>
      <w:proofErr w:type="gramEnd"/>
      <w:r w:rsidRPr="00AE01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положениями проекта приказа не урегулирован порядок заверения копий представленных документов. Таким образом, выявлены </w:t>
      </w:r>
      <w:proofErr w:type="spellStart"/>
      <w:r w:rsidRPr="00AE01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коррупциогенные</w:t>
      </w:r>
      <w:proofErr w:type="spellEnd"/>
      <w:r w:rsidRPr="00AE01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факторы, выраженные в неполноте административных процедур – отсутствие порядка совершения государственными органами (должностными лицами) определенных действий, либо одного из элементов такого порядка, установление неопределенных требований к гражданам и организациям. </w:t>
      </w:r>
      <w:proofErr w:type="gramStart"/>
      <w:r w:rsidRPr="00AE01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 связи с изложенным, по результатам ОРВ были выявлены положения проекта нормативного правового акта, вводящие избыточные обязанности, запреты и ограничения для субъектов предпринимательской и иной экономической деятельности.</w:t>
      </w:r>
      <w:proofErr w:type="gramEnd"/>
      <w:r w:rsidRPr="00AE01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</w:t>
      </w:r>
      <w:proofErr w:type="gramStart"/>
      <w:r w:rsidRPr="00AE01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Проведение ОРВ позволило определить наиболее эффективный вариант достижения установленной цели правового регулирования проекта приказа, а именно: обеспечить приведение нормативного правового акта в соответствие с действующим законодательством посредством определения состава, последовательности исполнения административных процедур при предоставлении государственной услуги «Выдача копий архивных документов, подтверждающих право на владение землей», обеспечить открытость деятельности органа государственной власти, участвующего в предоставлении государственной услуги</w:t>
      </w:r>
      <w:proofErr w:type="gramEnd"/>
    </w:p>
    <w:p w:rsidR="00AE01D5" w:rsidRPr="00AE01D5" w:rsidRDefault="00181EB6" w:rsidP="00AE01D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45454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181EB6" w:rsidRDefault="00181EB6" w:rsidP="00AE01D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C4E84"/>
          <w:sz w:val="21"/>
          <w:szCs w:val="21"/>
          <w:lang w:eastAsia="ru-RU"/>
        </w:rPr>
      </w:pPr>
      <w:hyperlink r:id="rId5" w:history="1">
        <w:r w:rsidR="00AE01D5" w:rsidRPr="00AE01D5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>заключение</w:t>
        </w:r>
      </w:hyperlink>
      <w:r>
        <w:rPr>
          <w:rFonts w:ascii="Arial" w:eastAsia="Times New Roman" w:hAnsi="Arial" w:cs="Arial"/>
          <w:color w:val="1C4E84"/>
          <w:sz w:val="21"/>
          <w:szCs w:val="21"/>
          <w:lang w:eastAsia="ru-RU"/>
        </w:rPr>
        <w:t xml:space="preserve"> </w:t>
      </w:r>
    </w:p>
    <w:p w:rsidR="00181EB6" w:rsidRDefault="00181EB6" w:rsidP="00AE01D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C4E84"/>
          <w:sz w:val="21"/>
          <w:szCs w:val="21"/>
          <w:lang w:eastAsia="ru-RU"/>
        </w:rPr>
      </w:pPr>
      <w:hyperlink r:id="rId6" w:history="1">
        <w:r w:rsidR="00AE01D5" w:rsidRPr="00AE01D5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>Отчет по ОРВ первоначальный</w:t>
        </w:r>
      </w:hyperlink>
    </w:p>
    <w:p w:rsidR="00AE01D5" w:rsidRPr="00AE01D5" w:rsidRDefault="00181EB6" w:rsidP="00AE01D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hyperlink r:id="rId7" w:history="1">
        <w:r w:rsidR="00AE01D5" w:rsidRPr="00AE01D5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>Отчет по ОРВ окончательный</w:t>
        </w:r>
      </w:hyperlink>
    </w:p>
    <w:p w:rsidR="00102DEA" w:rsidRDefault="00181EB6">
      <w:r w:rsidRPr="00181EB6">
        <w:t>http://orv.gov.ru/Regions/Details/36?cat=19</w:t>
      </w:r>
      <w:bookmarkStart w:id="0" w:name="_GoBack"/>
      <w:bookmarkEnd w:id="0"/>
    </w:p>
    <w:sectPr w:rsidR="0010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FD"/>
    <w:rsid w:val="00102DEA"/>
    <w:rsid w:val="00181EB6"/>
    <w:rsid w:val="00AE01D5"/>
    <w:rsid w:val="00CA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01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0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4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v.gov.ru/Files/GetFile?fileid=bc244f50-4465-4105-92e9-343dfa82b4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v.gov.ru/Files/GetFile?fileid=a6bd1999-d857-4b84-a665-8854af91ac9d" TargetMode="External"/><Relationship Id="rId5" Type="http://schemas.openxmlformats.org/officeDocument/2006/relationships/hyperlink" Target="http://orv.gov.ru/Files/GetFile?fileid=91f00334-e9dc-4092-9fe3-515b4530d96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2024-02-06T18:03:00Z</dcterms:created>
  <dcterms:modified xsi:type="dcterms:W3CDTF">2024-02-06T19:29:00Z</dcterms:modified>
</cp:coreProperties>
</file>