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8004"/>
        <w:gridCol w:w="200"/>
        <w:gridCol w:w="8052"/>
      </w:tblGrid>
      <w:tr>
        <w:tc>
          <w:tcPr>
            <w:tcW w:type="dxa" w:w="800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2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0"/>
              </w:rPr>
            </w:pPr>
          </w:p>
          <w:p w14:paraId="03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0"/>
              </w:rPr>
            </w:pPr>
          </w:p>
          <w:p w14:paraId="04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t xml:space="preserve"> </w:t>
            </w:r>
            <w:r>
              <w:drawing>
                <wp:inline>
                  <wp:extent cx="333375" cy="1238249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tretch/>
                        </pic:blipFill>
                        <pic:spPr>
                          <a:xfrm flipH="false" flipV="false" rot="0">
                            <a:ext cx="333375" cy="123824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drawing>
                <wp:inline>
                  <wp:extent cx="352425" cy="1247774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2"/>
                          <a:stretch/>
                        </pic:blipFill>
                        <pic:spPr>
                          <a:xfrm flipH="false" flipV="false" rot="0">
                            <a:ext cx="352425" cy="124777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drawing>
                <wp:inline>
                  <wp:extent cx="457200" cy="1228724"/>
                  <wp:effectExtent b="0" l="0" r="0" t="0"/>
                  <wp:docPr hidden="false" id="6" name="Picture 6"/>
                  <a:graphic>
                    <a:graphicData uri="http://schemas.openxmlformats.org/drawingml/2006/picture">
                      <pic:pic>
                        <pic:nvPicPr>
                          <pic:cNvPr hidden="false" id="5" name="Picture 5"/>
                          <pic:cNvPicPr preferRelativeResize="true"/>
                        </pic:nvPicPr>
                        <pic:blipFill>
                          <a:blip r:embed="rId3"/>
                          <a:stretch/>
                        </pic:blipFill>
                        <pic:spPr>
                          <a:xfrm flipH="false" flipV="false" rot="0">
                            <a:ext cx="457200" cy="122872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drawing>
                <wp:inline>
                  <wp:extent cx="742950" cy="1266824"/>
                  <wp:effectExtent b="0" l="0" r="0" t="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4"/>
                          <a:stretch/>
                        </pic:blipFill>
                        <pic:spPr>
                          <a:xfrm flipH="false" flipV="false" rot="0">
                            <a:ext cx="742950" cy="126682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drawing>
                <wp:anchor allowOverlap="true" behindDoc="true" distL="114300" distR="114300" layoutInCell="true" locked="false" relativeHeight="251658240" simplePos="false">
                  <wp:simplePos x="0" y="0"/>
                  <wp:positionH relativeFrom="column">
                    <wp:posOffset>3131820</wp:posOffset>
                  </wp:positionH>
                  <wp:positionV relativeFrom="page">
                    <wp:posOffset>132712</wp:posOffset>
                  </wp:positionV>
                  <wp:extent cx="1838325" cy="981075"/>
                  <wp:effectExtent b="0" l="0" r="0" t="0"/>
                  <wp:wrapNone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5"/>
                          <a:stretch/>
                        </pic:blipFill>
                        <pic:spPr>
                          <a:xfrm flipH="false" flipV="false" rot="0">
                            <a:ext cx="1838325" cy="98107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p w14:paraId="05000000">
            <w:pPr>
              <w:spacing w:after="0" w:line="240" w:lineRule="auto"/>
              <w:ind w:firstLine="0" w:left="720"/>
              <w:contextualSpacing w:val="1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 w14:paraId="06000000">
            <w:pPr>
              <w:spacing w:after="0" w:line="240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Путь клиента в рамках </w:t>
            </w:r>
          </w:p>
          <w:p w14:paraId="07000000">
            <w:pPr>
              <w:spacing w:after="0" w:line="240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государственной услуги по поиску работы </w:t>
            </w:r>
          </w:p>
          <w:p w14:paraId="08000000">
            <w:pPr>
              <w:spacing w:after="0" w:line="240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B25F1A"/>
                <w:sz w:val="24"/>
              </w:rPr>
              <w:t xml:space="preserve">с получением </w:t>
            </w:r>
            <w:r>
              <w:rPr>
                <w:rFonts w:ascii="Times New Roman" w:hAnsi="Times New Roman"/>
                <w:b w:val="1"/>
                <w:color w:val="B25F1A"/>
                <w:sz w:val="24"/>
              </w:rPr>
              <w:t>статуса безработного</w:t>
            </w:r>
            <w:r>
              <w:rPr>
                <w:rFonts w:ascii="Times New Roman" w:hAnsi="Times New Roman"/>
                <w:b w:val="1"/>
                <w:color w:val="FD9326"/>
                <w:sz w:val="24"/>
              </w:rPr>
              <w:t xml:space="preserve"> </w:t>
            </w:r>
          </w:p>
          <w:p w14:paraId="09000000">
            <w:pPr>
              <w:spacing w:after="0" w:line="240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0"/>
              </w:rPr>
            </w:pPr>
          </w:p>
          <w:p w14:paraId="0A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Шаг 1.</w:t>
            </w:r>
            <w:r>
              <w:rPr>
                <w:rFonts w:ascii="Times New Roman" w:hAnsi="Times New Roman"/>
                <w:b w:val="1"/>
                <w:sz w:val="20"/>
              </w:rPr>
              <w:t xml:space="preserve">  Авторизация на единой цифровой платформе «Работа России» через учетную запись ЕСИА </w:t>
            </w:r>
          </w:p>
          <w:p w14:paraId="0B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Если учетной записи ЕСИА нет, ее можно создать самостоятельно или обратиться в центр занятости населения, где сотрудник поможет создать и подтвердить ее. </w:t>
            </w:r>
          </w:p>
          <w:p w14:paraId="0C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0"/>
                <w:sz w:val="20"/>
              </w:rPr>
            </w:pPr>
          </w:p>
          <w:p w14:paraId="0D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Шаг 2.</w:t>
            </w:r>
            <w:r>
              <w:rPr>
                <w:rFonts w:ascii="Times New Roman" w:hAnsi="Times New Roman"/>
                <w:b w:val="0"/>
                <w:sz w:val="20"/>
              </w:rPr>
              <w:t xml:space="preserve">  </w:t>
            </w:r>
            <w:r>
              <w:rPr>
                <w:rFonts w:ascii="Times New Roman" w:hAnsi="Times New Roman"/>
                <w:b w:val="1"/>
                <w:sz w:val="20"/>
              </w:rPr>
              <w:t xml:space="preserve">Создание резюме соискателем </w:t>
            </w:r>
          </w:p>
          <w:p w14:paraId="0E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Составьте его самостоятельно или обратитесь в ЦЗН, где специалисты помогут составить конкурентоспособное резюме.</w:t>
            </w:r>
          </w:p>
          <w:p w14:paraId="0F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0"/>
                <w:sz w:val="20"/>
              </w:rPr>
            </w:pPr>
          </w:p>
          <w:p w14:paraId="10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Шаг 3.  Ожидание модерации резюме сотрудником службы занятости населения </w:t>
            </w:r>
          </w:p>
          <w:p w14:paraId="11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Модерация резюме происходит в течение одного рабочего дня. </w:t>
            </w:r>
          </w:p>
          <w:p w14:paraId="12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0"/>
                <w:sz w:val="20"/>
              </w:rPr>
            </w:pPr>
          </w:p>
          <w:p w14:paraId="13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Шаг 4.  Подача заявления на содействие в поиске подходящей работы </w:t>
            </w:r>
          </w:p>
          <w:p w14:paraId="14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Заполните форму заявления с возможностью претендовать на статус безработного и подкрепите резюме. Действуйте согласно поэтапным рекомендациям в личном кабинете на единой цифровой платформе «Работа России». </w:t>
            </w:r>
          </w:p>
          <w:p w14:paraId="15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0"/>
                <w:sz w:val="20"/>
              </w:rPr>
            </w:pPr>
          </w:p>
          <w:p w14:paraId="16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Шаг 5.  Личная явка в центр занятости населения</w:t>
            </w:r>
          </w:p>
          <w:p w14:paraId="17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Для признания безработным приходите лично в территориальный ЦЗН вашего муниципального образования в назначенное время. </w:t>
            </w:r>
          </w:p>
          <w:p w14:paraId="18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0"/>
                <w:sz w:val="20"/>
              </w:rPr>
            </w:pPr>
          </w:p>
          <w:p w14:paraId="19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Шаг 6.  Подача заявления на обучение</w:t>
            </w:r>
          </w:p>
          <w:p w14:paraId="1A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Подавайте заявления на оказание государственных услуг в сфере занятости, в том числе и на профессиональное о</w:t>
            </w:r>
            <w:r>
              <w:rPr>
                <w:rFonts w:ascii="Times New Roman" w:hAnsi="Times New Roman"/>
                <w:b w:val="0"/>
                <w:sz w:val="20"/>
              </w:rPr>
              <w:t>буче</w:t>
            </w:r>
            <w:r>
              <w:rPr>
                <w:rFonts w:ascii="Times New Roman" w:hAnsi="Times New Roman"/>
                <w:b w:val="0"/>
                <w:sz w:val="20"/>
              </w:rPr>
              <w:t>ние.</w:t>
            </w:r>
          </w:p>
          <w:p w14:paraId="1B000000"/>
        </w:tc>
        <w:tc>
          <w:tcPr>
            <w:tcW w:type="dxa" w:w="20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805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D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0"/>
              </w:rPr>
            </w:pPr>
          </w:p>
          <w:p w14:paraId="1E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0"/>
              </w:rPr>
            </w:pPr>
          </w:p>
          <w:p w14:paraId="1F000000">
            <w:pPr>
              <w:spacing w:after="0" w:line="276" w:lineRule="auto"/>
              <w:ind w:firstLine="0" w:left="720" w:right="0"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t xml:space="preserve"> </w:t>
            </w:r>
            <w:r>
              <w:drawing>
                <wp:inline>
                  <wp:extent cx="333375" cy="1238249"/>
                  <wp:effectExtent b="0" l="0" r="0" t="0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6"/>
                          <a:stretch/>
                        </pic:blipFill>
                        <pic:spPr>
                          <a:xfrm flipH="false" flipV="false" rot="0">
                            <a:ext cx="333375" cy="123824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drawing>
                <wp:inline>
                  <wp:extent cx="352425" cy="1247774"/>
                  <wp:effectExtent b="0" l="0" r="0" t="0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7"/>
                          <a:stretch/>
                        </pic:blipFill>
                        <pic:spPr>
                          <a:xfrm flipH="false" flipV="false" rot="0">
                            <a:ext cx="352425" cy="124777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drawing>
                <wp:inline>
                  <wp:extent cx="457200" cy="1228724"/>
                  <wp:effectExtent b="0" l="0" r="0" t="0"/>
                  <wp:docPr hidden="false" id="16" name="Picture 16"/>
                  <a:graphic>
                    <a:graphicData uri="http://schemas.openxmlformats.org/drawingml/2006/picture">
                      <pic:pic>
                        <pic:nvPicPr>
                          <pic:cNvPr hidden="false" id="15" name="Picture 15"/>
                          <pic:cNvPicPr preferRelativeResize="true"/>
                        </pic:nvPicPr>
                        <pic:blipFill>
                          <a:blip r:embed="rId8"/>
                          <a:stretch/>
                        </pic:blipFill>
                        <pic:spPr>
                          <a:xfrm flipH="false" flipV="false" rot="0">
                            <a:ext cx="457200" cy="122872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drawing>
                <wp:inline>
                  <wp:extent cx="742950" cy="1266824"/>
                  <wp:effectExtent b="0" l="0" r="0" t="0"/>
                  <wp:docPr hidden="false" id="18" name="Picture 18"/>
                  <a:graphic>
                    <a:graphicData uri="http://schemas.openxmlformats.org/drawingml/2006/picture">
                      <pic:pic>
                        <pic:nvPicPr>
                          <pic:cNvPr hidden="false" id="17" name="Picture 17"/>
                          <pic:cNvPicPr preferRelativeResize="true"/>
                        </pic:nvPicPr>
                        <pic:blipFill>
                          <a:blip r:embed="rId9"/>
                          <a:stretch/>
                        </pic:blipFill>
                        <pic:spPr>
                          <a:xfrm flipH="false" flipV="false" rot="0">
                            <a:ext cx="742950" cy="126682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drawing>
                <wp:anchor allowOverlap="true" behindDoc="true" distL="114300" distR="114300" layoutInCell="true" locked="false" relativeHeight="251658240" simplePos="false">
                  <wp:simplePos x="0" y="0"/>
                  <wp:positionH relativeFrom="column">
                    <wp:posOffset>3131820</wp:posOffset>
                  </wp:positionH>
                  <wp:positionV relativeFrom="page">
                    <wp:posOffset>132712</wp:posOffset>
                  </wp:positionV>
                  <wp:extent cx="1838325" cy="981075"/>
                  <wp:effectExtent b="0" l="0" r="0" t="0"/>
                  <wp:wrapNone/>
                  <wp:docPr hidden="false" id="20" name="Picture 20"/>
                  <a:graphic>
                    <a:graphicData uri="http://schemas.openxmlformats.org/drawingml/2006/picture">
                      <pic:pic>
                        <pic:nvPicPr>
                          <pic:cNvPr hidden="false" id="19" name="Picture 19"/>
                          <pic:cNvPicPr preferRelativeResize="true"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 flipH="false" flipV="false" rot="0">
                            <a:ext cx="1838325" cy="98107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p w14:paraId="20000000">
            <w:pPr>
              <w:spacing w:after="0" w:line="240" w:lineRule="auto"/>
              <w:ind w:firstLine="0" w:left="720"/>
              <w:contextualSpacing w:val="1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 w14:paraId="21000000">
            <w:pPr>
              <w:spacing w:after="0" w:line="240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Путь клиента в рамках </w:t>
            </w:r>
          </w:p>
          <w:p w14:paraId="22000000">
            <w:pPr>
              <w:spacing w:after="0" w:line="240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государственной услуги по поиску работы </w:t>
            </w:r>
          </w:p>
          <w:p w14:paraId="23000000">
            <w:pPr>
              <w:spacing w:after="0" w:line="240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B25F1A"/>
                <w:sz w:val="24"/>
              </w:rPr>
              <w:t xml:space="preserve">с получением </w:t>
            </w:r>
            <w:r>
              <w:rPr>
                <w:rFonts w:ascii="Times New Roman" w:hAnsi="Times New Roman"/>
                <w:b w:val="1"/>
                <w:color w:val="B25F1A"/>
                <w:sz w:val="24"/>
              </w:rPr>
              <w:t>статуса безработного</w:t>
            </w:r>
            <w:r>
              <w:rPr>
                <w:rFonts w:ascii="Times New Roman" w:hAnsi="Times New Roman"/>
                <w:b w:val="1"/>
                <w:color w:val="FD9326"/>
                <w:sz w:val="24"/>
              </w:rPr>
              <w:t xml:space="preserve"> </w:t>
            </w:r>
          </w:p>
          <w:p w14:paraId="24000000">
            <w:pPr>
              <w:spacing w:after="0" w:line="240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0"/>
              </w:rPr>
            </w:pPr>
          </w:p>
          <w:p w14:paraId="25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Шаг 1.</w:t>
            </w:r>
            <w:r>
              <w:rPr>
                <w:rFonts w:ascii="Times New Roman" w:hAnsi="Times New Roman"/>
                <w:b w:val="1"/>
                <w:sz w:val="20"/>
              </w:rPr>
              <w:t xml:space="preserve">  Авторизация на единой цифровой платформе «Работа России» через учетную запись ЕСИА </w:t>
            </w:r>
          </w:p>
          <w:p w14:paraId="26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Если учетной записи ЕСИА нет, ее можно создать самостоятельно или обратиться в центр занятости населения, где сотрудник поможет создать и подтвердить ее. </w:t>
            </w:r>
          </w:p>
          <w:p w14:paraId="27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0"/>
                <w:sz w:val="20"/>
              </w:rPr>
            </w:pPr>
          </w:p>
          <w:p w14:paraId="28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Шаг 2.</w:t>
            </w:r>
            <w:r>
              <w:rPr>
                <w:rFonts w:ascii="Times New Roman" w:hAnsi="Times New Roman"/>
                <w:b w:val="0"/>
                <w:sz w:val="20"/>
              </w:rPr>
              <w:t xml:space="preserve">  </w:t>
            </w:r>
            <w:r>
              <w:rPr>
                <w:rFonts w:ascii="Times New Roman" w:hAnsi="Times New Roman"/>
                <w:b w:val="1"/>
                <w:sz w:val="20"/>
              </w:rPr>
              <w:t xml:space="preserve">Создание резюме соискателем </w:t>
            </w:r>
          </w:p>
          <w:p w14:paraId="29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Составьте его самостоятельно или обратитесь в ЦЗН, где специалисты помогут составить конкурентоспособное резюме.</w:t>
            </w:r>
          </w:p>
          <w:p w14:paraId="2A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0"/>
                <w:sz w:val="20"/>
              </w:rPr>
            </w:pPr>
          </w:p>
          <w:p w14:paraId="2B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Шаг 3.  Ожидание модерации резюме сотрудником службы занятости населения </w:t>
            </w:r>
          </w:p>
          <w:p w14:paraId="2C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Модерация резюме происходит в течение одного рабочего дня. </w:t>
            </w:r>
          </w:p>
          <w:p w14:paraId="2D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0"/>
                <w:sz w:val="20"/>
              </w:rPr>
            </w:pPr>
          </w:p>
          <w:p w14:paraId="2E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Шаг 4.  Подача заявления на содействие в поиске подходящей работы </w:t>
            </w:r>
          </w:p>
          <w:p w14:paraId="2F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Заполните форму заявления с возможностью претендовать на статус безработного и подкрепите резюме. Действуйте согласно поэтапным рекомендациям в личном кабинете на единой цифровой платформе «Работа России». </w:t>
            </w:r>
          </w:p>
          <w:p w14:paraId="30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0"/>
                <w:sz w:val="20"/>
              </w:rPr>
            </w:pPr>
          </w:p>
          <w:p w14:paraId="31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Шаг 5.  Личная явка в центр занятости населения</w:t>
            </w:r>
          </w:p>
          <w:p w14:paraId="32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Для признания безработным приходите лично в территориальный ЦЗН вашего муниципального образования в назначенное время. </w:t>
            </w:r>
          </w:p>
          <w:p w14:paraId="33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0"/>
                <w:sz w:val="20"/>
              </w:rPr>
            </w:pPr>
          </w:p>
          <w:p w14:paraId="34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Шаг 6.  Подача заявления на обучение</w:t>
            </w:r>
          </w:p>
          <w:p w14:paraId="35000000">
            <w:pPr>
              <w:spacing w:after="0" w:line="276" w:lineRule="auto"/>
              <w:ind w:firstLine="0" w:left="720"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Подавайте заявления на оказание государственных услуг в сфере занятости, в том числе и на профессиональное о</w:t>
            </w:r>
            <w:r>
              <w:rPr>
                <w:rFonts w:ascii="Times New Roman" w:hAnsi="Times New Roman"/>
                <w:b w:val="0"/>
                <w:sz w:val="20"/>
              </w:rPr>
              <w:t>буче</w:t>
            </w:r>
            <w:r>
              <w:rPr>
                <w:rFonts w:ascii="Times New Roman" w:hAnsi="Times New Roman"/>
                <w:b w:val="0"/>
                <w:sz w:val="20"/>
              </w:rPr>
              <w:t>ние.</w:t>
            </w:r>
          </w:p>
        </w:tc>
      </w:tr>
    </w:tbl>
    <w:p w14:paraId="36000000"/>
    <w:sectPr>
      <w:pgSz w:h="11908" w:orient="landscape" w:w="16848"/>
      <w:pgMar w:bottom="454" w:footer="720" w:gutter="0" w:header="720" w:left="283" w:right="266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List Paragraph"/>
    <w:basedOn w:val="Style_2"/>
    <w:link w:val="Style_4_ch"/>
    <w:pPr>
      <w:ind w:firstLine="0" w:left="720"/>
      <w:contextualSpacing w:val="1"/>
    </w:pPr>
  </w:style>
  <w:style w:styleId="Style_4_ch" w:type="character">
    <w:name w:val="List Paragraph"/>
    <w:basedOn w:val="Style_2_ch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tyles.xml" Type="http://schemas.openxmlformats.org/officeDocument/2006/relationships/styles"/>
  <Relationship Id="rId11" Target="fontTable.xml" Type="http://schemas.openxmlformats.org/officeDocument/2006/relationships/fontTable"/>
  <Relationship Id="rId10" Target="media/10.png" Type="http://schemas.openxmlformats.org/officeDocument/2006/relationships/image"/>
  <Relationship Id="rId15" Target="webSettings.xml" Type="http://schemas.openxmlformats.org/officeDocument/2006/relationships/webSettings"/>
  <Relationship Id="rId9" Target="media/9.png" Type="http://schemas.openxmlformats.org/officeDocument/2006/relationships/image"/>
  <Relationship Id="rId8" Target="media/8.png" Type="http://schemas.openxmlformats.org/officeDocument/2006/relationships/image"/>
  <Relationship Id="rId7" Target="media/7.png" Type="http://schemas.openxmlformats.org/officeDocument/2006/relationships/image"/>
  <Relationship Id="rId14" Target="stylesWithEffects.xml" Type="http://schemas.microsoft.com/office/2007/relationships/stylesWithEffects"/>
  <Relationship Id="rId6" Target="media/6.png" Type="http://schemas.openxmlformats.org/officeDocument/2006/relationships/image"/>
  <Relationship Id="rId5" Target="media/5.png" Type="http://schemas.openxmlformats.org/officeDocument/2006/relationships/image"/>
  <Relationship Id="rId16" Target="theme/theme1.xml" Type="http://schemas.openxmlformats.org/officeDocument/2006/relationships/theme"/>
  <Relationship Id="rId4" Target="media/4.png" Type="http://schemas.openxmlformats.org/officeDocument/2006/relationships/image"/>
  <Relationship Id="rId12" Target="settings.xml" Type="http://schemas.openxmlformats.org/officeDocument/2006/relationships/settings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2023-09-05T10:07:12Z</dcterms:modified>
</cp:coreProperties>
</file>