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F5EC7" w:rsidRPr="00795E87" w:rsidRDefault="002F5EC7" w:rsidP="00F350F8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12C6E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F5EC7" w:rsidRPr="00795E87" w:rsidRDefault="002F5EC7" w:rsidP="00F350F8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="00FC63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ТРАЦИЯ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7208A" w:rsidRPr="00AD2317" w:rsidRDefault="0037208A" w:rsidP="003720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</w:t>
      </w:r>
      <w:r w:rsidR="00635C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ПОСТАНОВЛЕНИЕ</w:t>
      </w:r>
    </w:p>
    <w:p w:rsidR="00F350F8" w:rsidRPr="00AD2317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D2317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F2437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20.12</w:t>
      </w:r>
      <w:r w:rsidR="00AD0742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№ </w:t>
      </w:r>
      <w:r w:rsidR="00F2437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505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067DD8" w:rsidRPr="008E4411" w:rsidRDefault="003F66CB" w:rsidP="00067DD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 внесении изменений в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админис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трации 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г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№ 1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97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«Об утверждении Административ</w:t>
      </w:r>
      <w:r w:rsidR="00C20D8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ного регламента предоставления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</w:t>
      </w:r>
    </w:p>
    <w:p w:rsidR="00C159F4" w:rsidRPr="00AD2317" w:rsidRDefault="00067DD8" w:rsidP="00067DD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муниципальной собственности, в порядке реализации преимущественного права»</w:t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AD2317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24443" w:rsidRDefault="00D90714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или 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21.12.2001 г. № 178-ФЗ "О приватизации государственного и муниципального имущества", постановлением администрации муниципального района Клявлинский </w:t>
      </w:r>
      <w:r w:rsidR="005348BA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 07.09.2022 г. № 340 «Об утверждении Порядка разработки и утверждения административных регламентов предоставления муниципальных услуг»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руководствуясь Уставом муниципального района Клявлинский Самарской области, </w:t>
      </w:r>
      <w:r w:rsidR="00795E87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дминистрация муниципального района Клявлинский </w:t>
      </w:r>
      <w:r w:rsidR="005348BA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Самарской области </w:t>
      </w:r>
      <w:r w:rsidR="00C159F4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5E688E" w:rsidRPr="008E4411" w:rsidRDefault="005E688E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Внести в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постановление администрации муниципального района Клявлинский Самарской области от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197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(далее - </w:t>
      </w:r>
      <w:r w:rsidR="00591344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6B3F59" w:rsidRPr="008E4411" w:rsidRDefault="005E688E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</w:t>
      </w:r>
      <w:r w:rsidR="00795E8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795E8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Слова по тексту постановления</w:t>
      </w:r>
      <w:r w:rsidR="00213A7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,</w:t>
      </w:r>
      <w:r w:rsidR="00795E8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Административн</w:t>
      </w:r>
      <w:r w:rsidR="00210A8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ого регламента 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«Предоставление в собственность субъектам малого и среднего предпринимательства 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 xml:space="preserve">арендуемого ими недвижимого имущества, находящегося в муниципальной собственности, в порядке реализации преимущественного права» заменить на слова </w:t>
      </w:r>
      <w:r w:rsidR="0059134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824ED3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Предоставление в собственность субъектам малого и среднего предпринимательства арендуемого ими 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движимого и </w:t>
      </w:r>
      <w:r w:rsidR="00824ED3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недвижимого имущества, находящегося в муниципальной собственности, в порядке реализации преимущественного права»</w:t>
      </w:r>
      <w:r w:rsidR="00047E8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047E8D" w:rsidRPr="008E4411" w:rsidRDefault="00047E8D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1.2</w:t>
      </w:r>
      <w:r w:rsidR="00213A7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В Административном регламенте</w:t>
      </w:r>
      <w:r w:rsidR="000D35DA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D35D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предоставления муниципальной услуги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</w:t>
      </w:r>
      <w:r w:rsidR="00B510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Предоставление в собственность субъектам малого и среднего предпринимательства арендуемого ими движимого и недвижимого имущества, находящегося в муниципальной собственности, в порядке реализации преимущественного права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AD1346" w:rsidRPr="00A70065" w:rsidRDefault="00AD2317" w:rsidP="008E441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абзац </w:t>
      </w:r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 пункта 1.3</w:t>
      </w: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изложить в новой редакции: </w:t>
      </w:r>
    </w:p>
    <w:p w:rsidR="00AD2317" w:rsidRPr="00A70065" w:rsidRDefault="00AD2317" w:rsidP="008E441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«</w:t>
      </w:r>
      <w:r w:rsidR="004B1A4C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1.3.</w:t>
      </w:r>
      <w:r w:rsidR="004B1A4C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402CF1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Получателями муниципальной услуги являются субъекты малого и среднего предпринимательства,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 и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 развитии малого и среднего предпринимательства в Российской Федерации»,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физические лица, применяющие специальный налоговый режим), (далее  - заявител</w:t>
      </w:r>
      <w:r w:rsidR="00402CF1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и)</w:t>
      </w:r>
      <w:r w:rsidR="00AF5586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»</w:t>
      </w:r>
      <w:r w:rsidR="00BF5687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9A087A" w:rsidRPr="00A70065" w:rsidRDefault="00AD2317" w:rsidP="008E441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241DF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подпункт 1 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пункт</w:t>
      </w:r>
      <w:r w:rsidR="00241DFD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а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1.</w:t>
      </w:r>
      <w:r w:rsidR="00477CE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5</w:t>
      </w:r>
      <w:r w:rsidR="000912A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изложить в новой редакции:</w:t>
      </w:r>
    </w:p>
    <w:p w:rsidR="00477CE7" w:rsidRPr="00FC0929" w:rsidRDefault="001E390E" w:rsidP="00115792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«</w:t>
      </w:r>
      <w:r w:rsidR="00477CE7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1)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477CE7" w:rsidRPr="00115792" w:rsidRDefault="00477CE7" w:rsidP="0011579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1.1) арендуемое движимое имущество</w:t>
      </w:r>
      <w:r w:rsidR="00CE0038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 день подачи </w:t>
      </w:r>
      <w:r w:rsidR="00CE0038"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субъектом малого или среднего предпринимательства</w:t>
      </w:r>
      <w:r w:rsidR="00CE0038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заявления о предоставлении муниципальной услуги находится в их временном владении и (или) временном пользовании непрерывно в течение одного года и более лет в соответствии с договором или договорами аренды такого имущества;</w:t>
      </w:r>
      <w:r w:rsidR="000912A3" w:rsidRPr="00FC09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».</w:t>
      </w:r>
    </w:p>
    <w:p w:rsidR="005E688E" w:rsidRPr="008E4411" w:rsidRDefault="00162BD7" w:rsidP="008E44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-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подраздел 3.7 исключить</w:t>
      </w:r>
      <w:r w:rsidR="00934C02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159F4" w:rsidRPr="008E4411" w:rsidRDefault="00934C02" w:rsidP="008E4411">
      <w:pPr>
        <w:widowControl/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hAnsi="Times New Roman"/>
          <w:sz w:val="26"/>
          <w:szCs w:val="26"/>
        </w:rPr>
        <w:t>2</w:t>
      </w:r>
      <w:r w:rsidR="008E4411" w:rsidRPr="008E4411">
        <w:rPr>
          <w:rFonts w:ascii="Times New Roman" w:hAnsi="Times New Roman"/>
          <w:sz w:val="26"/>
          <w:szCs w:val="26"/>
        </w:rPr>
        <w:t xml:space="preserve">. </w:t>
      </w:r>
      <w:r w:rsidR="00A4549A" w:rsidRPr="008E4411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AD2317" w:rsidRPr="008E441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4549A" w:rsidRPr="008E4411">
        <w:rPr>
          <w:rFonts w:ascii="Times New Roman" w:hAnsi="Times New Roman"/>
          <w:sz w:val="26"/>
          <w:szCs w:val="26"/>
        </w:rPr>
        <w:t>в информационно-коммуникационной сети «Интернет» на официальном сайте администрации муниципального района Клявлинский</w:t>
      </w:r>
      <w:r w:rsidR="00037502">
        <w:rPr>
          <w:rFonts w:ascii="Times New Roman" w:hAnsi="Times New Roman"/>
          <w:sz w:val="26"/>
          <w:szCs w:val="26"/>
        </w:rPr>
        <w:t xml:space="preserve"> </w:t>
      </w:r>
      <w:r w:rsidR="00037502" w:rsidRPr="00FC0929">
        <w:rPr>
          <w:rFonts w:ascii="Times New Roman" w:hAnsi="Times New Roman"/>
          <w:sz w:val="26"/>
          <w:szCs w:val="26"/>
        </w:rPr>
        <w:t>Самарской области</w:t>
      </w:r>
      <w:r w:rsidR="00A4549A" w:rsidRPr="00FC0929">
        <w:rPr>
          <w:rFonts w:ascii="Times New Roman" w:hAnsi="Times New Roman"/>
          <w:sz w:val="26"/>
          <w:szCs w:val="26"/>
        </w:rPr>
        <w:t>.</w:t>
      </w:r>
    </w:p>
    <w:p w:rsidR="006D2A17" w:rsidRPr="008E4411" w:rsidRDefault="00934C02" w:rsidP="008E4411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Настоящее </w:t>
      </w:r>
      <w:r w:rsidR="00FB32D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остановление вступает в силу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 дня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его официального опубликования.</w:t>
      </w:r>
    </w:p>
    <w:p w:rsidR="00C159F4" w:rsidRPr="008E4411" w:rsidRDefault="00934C02" w:rsidP="008E4411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4</w:t>
      </w:r>
      <w:r w:rsidR="005E688E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роль за исполнением настоящего п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остановления возложить на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уководителя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учреждения –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Комитет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 управлению муниципальным имуществом администрации муниципального района Клявлинский Самарской области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Катаеву О.П.</w:t>
      </w:r>
    </w:p>
    <w:p w:rsidR="006D2A17" w:rsidRDefault="006D2A17" w:rsidP="005724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8E4411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Глав</w:t>
            </w:r>
            <w:r w:rsidR="007C3DBB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муниципального </w:t>
            </w:r>
          </w:p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района Клявлинский</w:t>
            </w:r>
          </w:p>
          <w:p w:rsidR="008E4411" w:rsidRPr="008E4411" w:rsidRDefault="008E4411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</w:t>
            </w:r>
          </w:p>
          <w:p w:rsidR="00B2320E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</w:t>
            </w:r>
          </w:p>
          <w:p w:rsidR="00C159F4" w:rsidRPr="008E4411" w:rsidRDefault="00B2320E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</w:t>
            </w:r>
            <w:bookmarkStart w:id="0" w:name="_GoBack"/>
            <w:bookmarkEnd w:id="0"/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.Н.</w:t>
            </w:r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Климашов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0746FD" w:rsidRDefault="000746FD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A5B12" w:rsidRDefault="00CA5B12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0742" w:rsidRDefault="00AD0742" w:rsidP="008E4411">
      <w:pPr>
        <w:pStyle w:val="1"/>
        <w:ind w:right="-8"/>
        <w:jc w:val="left"/>
        <w:rPr>
          <w:b w:val="0"/>
          <w:sz w:val="20"/>
          <w:szCs w:val="20"/>
        </w:rPr>
      </w:pPr>
    </w:p>
    <w:p w:rsidR="00AD2317" w:rsidRDefault="008E4411" w:rsidP="008E4411">
      <w:pPr>
        <w:pStyle w:val="1"/>
        <w:ind w:right="-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П</w:t>
      </w:r>
      <w:r w:rsidR="000746FD" w:rsidRPr="000746FD">
        <w:rPr>
          <w:b w:val="0"/>
          <w:sz w:val="20"/>
          <w:szCs w:val="20"/>
        </w:rPr>
        <w:t>альмова А.А.</w:t>
      </w:r>
    </w:p>
    <w:sectPr w:rsidR="00AD2317" w:rsidSect="008E4411">
      <w:pgSz w:w="11900" w:h="16840"/>
      <w:pgMar w:top="993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4C" w:rsidRDefault="00192F4C" w:rsidP="00956A29">
      <w:r>
        <w:separator/>
      </w:r>
    </w:p>
  </w:endnote>
  <w:endnote w:type="continuationSeparator" w:id="0">
    <w:p w:rsidR="00192F4C" w:rsidRDefault="00192F4C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4C" w:rsidRDefault="00192F4C" w:rsidP="00956A29">
      <w:r>
        <w:separator/>
      </w:r>
    </w:p>
  </w:footnote>
  <w:footnote w:type="continuationSeparator" w:id="0">
    <w:p w:rsidR="00192F4C" w:rsidRDefault="00192F4C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37502"/>
    <w:rsid w:val="000465F4"/>
    <w:rsid w:val="00047E8D"/>
    <w:rsid w:val="000544D0"/>
    <w:rsid w:val="0005615C"/>
    <w:rsid w:val="00056E6B"/>
    <w:rsid w:val="00067DD8"/>
    <w:rsid w:val="000746FD"/>
    <w:rsid w:val="00085FCA"/>
    <w:rsid w:val="000912A3"/>
    <w:rsid w:val="00094CB7"/>
    <w:rsid w:val="000B7729"/>
    <w:rsid w:val="000C24B1"/>
    <w:rsid w:val="000D35DA"/>
    <w:rsid w:val="000D56D7"/>
    <w:rsid w:val="001022B5"/>
    <w:rsid w:val="00110DFE"/>
    <w:rsid w:val="00115792"/>
    <w:rsid w:val="00141827"/>
    <w:rsid w:val="00142DE5"/>
    <w:rsid w:val="00145FF0"/>
    <w:rsid w:val="0015086B"/>
    <w:rsid w:val="00157A56"/>
    <w:rsid w:val="00162BD7"/>
    <w:rsid w:val="00167FF1"/>
    <w:rsid w:val="0018404B"/>
    <w:rsid w:val="001919EA"/>
    <w:rsid w:val="00192F4C"/>
    <w:rsid w:val="0019584B"/>
    <w:rsid w:val="0019786A"/>
    <w:rsid w:val="001A5451"/>
    <w:rsid w:val="001A5595"/>
    <w:rsid w:val="001B04E1"/>
    <w:rsid w:val="001B2360"/>
    <w:rsid w:val="001B77EE"/>
    <w:rsid w:val="001D376A"/>
    <w:rsid w:val="001D774A"/>
    <w:rsid w:val="001E390E"/>
    <w:rsid w:val="001F000D"/>
    <w:rsid w:val="002005AE"/>
    <w:rsid w:val="00200C45"/>
    <w:rsid w:val="00200D3B"/>
    <w:rsid w:val="0020459B"/>
    <w:rsid w:val="002102EB"/>
    <w:rsid w:val="00210A84"/>
    <w:rsid w:val="00213A7B"/>
    <w:rsid w:val="002162BA"/>
    <w:rsid w:val="002208C4"/>
    <w:rsid w:val="00241DFD"/>
    <w:rsid w:val="0025762E"/>
    <w:rsid w:val="00272CBD"/>
    <w:rsid w:val="00286615"/>
    <w:rsid w:val="002938BA"/>
    <w:rsid w:val="002A25E0"/>
    <w:rsid w:val="002A2E21"/>
    <w:rsid w:val="002A5CC0"/>
    <w:rsid w:val="002B0764"/>
    <w:rsid w:val="002C2CFF"/>
    <w:rsid w:val="002C6C26"/>
    <w:rsid w:val="002D2500"/>
    <w:rsid w:val="002E73A2"/>
    <w:rsid w:val="002F5EC7"/>
    <w:rsid w:val="00302E54"/>
    <w:rsid w:val="00315106"/>
    <w:rsid w:val="00321031"/>
    <w:rsid w:val="003219EA"/>
    <w:rsid w:val="003239DA"/>
    <w:rsid w:val="003300A7"/>
    <w:rsid w:val="003409BD"/>
    <w:rsid w:val="003446AC"/>
    <w:rsid w:val="0035325C"/>
    <w:rsid w:val="003652B8"/>
    <w:rsid w:val="0037208A"/>
    <w:rsid w:val="0037310D"/>
    <w:rsid w:val="00376088"/>
    <w:rsid w:val="003812A4"/>
    <w:rsid w:val="003868EA"/>
    <w:rsid w:val="00392521"/>
    <w:rsid w:val="003A01F8"/>
    <w:rsid w:val="003B2CD3"/>
    <w:rsid w:val="003B540B"/>
    <w:rsid w:val="003E2910"/>
    <w:rsid w:val="003F34DE"/>
    <w:rsid w:val="003F66CB"/>
    <w:rsid w:val="00402CF1"/>
    <w:rsid w:val="004151F3"/>
    <w:rsid w:val="00420236"/>
    <w:rsid w:val="0042240D"/>
    <w:rsid w:val="00423C32"/>
    <w:rsid w:val="00426BAE"/>
    <w:rsid w:val="00435A95"/>
    <w:rsid w:val="00455378"/>
    <w:rsid w:val="00457B0A"/>
    <w:rsid w:val="004639C6"/>
    <w:rsid w:val="00464309"/>
    <w:rsid w:val="004675A9"/>
    <w:rsid w:val="00477C46"/>
    <w:rsid w:val="00477CE7"/>
    <w:rsid w:val="00480E99"/>
    <w:rsid w:val="004B1A4C"/>
    <w:rsid w:val="004B3601"/>
    <w:rsid w:val="004B479A"/>
    <w:rsid w:val="004B7655"/>
    <w:rsid w:val="004C1282"/>
    <w:rsid w:val="004D0C59"/>
    <w:rsid w:val="004D5A74"/>
    <w:rsid w:val="004F4FA3"/>
    <w:rsid w:val="00501A23"/>
    <w:rsid w:val="00512A51"/>
    <w:rsid w:val="00522C3E"/>
    <w:rsid w:val="00531530"/>
    <w:rsid w:val="005348BA"/>
    <w:rsid w:val="005555BB"/>
    <w:rsid w:val="005724B2"/>
    <w:rsid w:val="005815CE"/>
    <w:rsid w:val="00581D56"/>
    <w:rsid w:val="005861D5"/>
    <w:rsid w:val="0058757A"/>
    <w:rsid w:val="00587845"/>
    <w:rsid w:val="00591344"/>
    <w:rsid w:val="0059166F"/>
    <w:rsid w:val="005A512A"/>
    <w:rsid w:val="005A6D70"/>
    <w:rsid w:val="005B386B"/>
    <w:rsid w:val="005C17DD"/>
    <w:rsid w:val="005C5520"/>
    <w:rsid w:val="005C604C"/>
    <w:rsid w:val="005D62AC"/>
    <w:rsid w:val="005E10D8"/>
    <w:rsid w:val="005E688E"/>
    <w:rsid w:val="005F7D70"/>
    <w:rsid w:val="00610F72"/>
    <w:rsid w:val="006209A2"/>
    <w:rsid w:val="006223D5"/>
    <w:rsid w:val="00624443"/>
    <w:rsid w:val="00630FE6"/>
    <w:rsid w:val="00635C2E"/>
    <w:rsid w:val="00644616"/>
    <w:rsid w:val="00646002"/>
    <w:rsid w:val="00655734"/>
    <w:rsid w:val="0065697E"/>
    <w:rsid w:val="00674EDA"/>
    <w:rsid w:val="006A1703"/>
    <w:rsid w:val="006A6E91"/>
    <w:rsid w:val="006B014D"/>
    <w:rsid w:val="006B3F59"/>
    <w:rsid w:val="006C6B43"/>
    <w:rsid w:val="006D2A17"/>
    <w:rsid w:val="006E4591"/>
    <w:rsid w:val="006E7E31"/>
    <w:rsid w:val="0070130C"/>
    <w:rsid w:val="00703FDE"/>
    <w:rsid w:val="0072300D"/>
    <w:rsid w:val="00727BBF"/>
    <w:rsid w:val="00742BDB"/>
    <w:rsid w:val="00752652"/>
    <w:rsid w:val="00760B81"/>
    <w:rsid w:val="00763A8A"/>
    <w:rsid w:val="007648E3"/>
    <w:rsid w:val="0077063E"/>
    <w:rsid w:val="007727E5"/>
    <w:rsid w:val="00773116"/>
    <w:rsid w:val="00776C13"/>
    <w:rsid w:val="00781335"/>
    <w:rsid w:val="00793063"/>
    <w:rsid w:val="007953FD"/>
    <w:rsid w:val="00795E87"/>
    <w:rsid w:val="007A593D"/>
    <w:rsid w:val="007A6287"/>
    <w:rsid w:val="007B0359"/>
    <w:rsid w:val="007C3DBB"/>
    <w:rsid w:val="007D089F"/>
    <w:rsid w:val="007F0B17"/>
    <w:rsid w:val="0080658E"/>
    <w:rsid w:val="00816E88"/>
    <w:rsid w:val="00824ED3"/>
    <w:rsid w:val="00826AA7"/>
    <w:rsid w:val="00833ABF"/>
    <w:rsid w:val="00843DD1"/>
    <w:rsid w:val="00861A07"/>
    <w:rsid w:val="00862E20"/>
    <w:rsid w:val="00867370"/>
    <w:rsid w:val="008708AA"/>
    <w:rsid w:val="0087416C"/>
    <w:rsid w:val="00881B24"/>
    <w:rsid w:val="0088656F"/>
    <w:rsid w:val="00886AE5"/>
    <w:rsid w:val="00890A7F"/>
    <w:rsid w:val="008B01D4"/>
    <w:rsid w:val="008B7697"/>
    <w:rsid w:val="008C512A"/>
    <w:rsid w:val="008E3763"/>
    <w:rsid w:val="008E4411"/>
    <w:rsid w:val="008F2A5A"/>
    <w:rsid w:val="008F4717"/>
    <w:rsid w:val="008F7CC8"/>
    <w:rsid w:val="009111FE"/>
    <w:rsid w:val="0091315F"/>
    <w:rsid w:val="00921C57"/>
    <w:rsid w:val="009306CD"/>
    <w:rsid w:val="00934C02"/>
    <w:rsid w:val="0095473F"/>
    <w:rsid w:val="00956A29"/>
    <w:rsid w:val="00962F85"/>
    <w:rsid w:val="00964A23"/>
    <w:rsid w:val="00984D6E"/>
    <w:rsid w:val="00986F95"/>
    <w:rsid w:val="009A087A"/>
    <w:rsid w:val="009B1935"/>
    <w:rsid w:val="009B35AD"/>
    <w:rsid w:val="009B5A8D"/>
    <w:rsid w:val="009C0297"/>
    <w:rsid w:val="009C19D8"/>
    <w:rsid w:val="009D06F8"/>
    <w:rsid w:val="009F628C"/>
    <w:rsid w:val="00A13AF1"/>
    <w:rsid w:val="00A21E7E"/>
    <w:rsid w:val="00A23A19"/>
    <w:rsid w:val="00A401F4"/>
    <w:rsid w:val="00A42F4D"/>
    <w:rsid w:val="00A4549A"/>
    <w:rsid w:val="00A547A7"/>
    <w:rsid w:val="00A553EE"/>
    <w:rsid w:val="00A62EA9"/>
    <w:rsid w:val="00A70065"/>
    <w:rsid w:val="00A9152C"/>
    <w:rsid w:val="00AA43E2"/>
    <w:rsid w:val="00AA4AFC"/>
    <w:rsid w:val="00AA65E0"/>
    <w:rsid w:val="00AB0872"/>
    <w:rsid w:val="00AC609A"/>
    <w:rsid w:val="00AD0742"/>
    <w:rsid w:val="00AD1346"/>
    <w:rsid w:val="00AD2317"/>
    <w:rsid w:val="00AE02BA"/>
    <w:rsid w:val="00AE7C04"/>
    <w:rsid w:val="00AF5586"/>
    <w:rsid w:val="00B006A4"/>
    <w:rsid w:val="00B15627"/>
    <w:rsid w:val="00B2320E"/>
    <w:rsid w:val="00B24428"/>
    <w:rsid w:val="00B252F8"/>
    <w:rsid w:val="00B30853"/>
    <w:rsid w:val="00B3404A"/>
    <w:rsid w:val="00B35B23"/>
    <w:rsid w:val="00B51011"/>
    <w:rsid w:val="00B57FC9"/>
    <w:rsid w:val="00B62DBF"/>
    <w:rsid w:val="00B65A59"/>
    <w:rsid w:val="00B8477A"/>
    <w:rsid w:val="00BA709D"/>
    <w:rsid w:val="00BB28B7"/>
    <w:rsid w:val="00BB2CCA"/>
    <w:rsid w:val="00BC121E"/>
    <w:rsid w:val="00BE6495"/>
    <w:rsid w:val="00BE67D9"/>
    <w:rsid w:val="00BF099A"/>
    <w:rsid w:val="00BF5687"/>
    <w:rsid w:val="00C05874"/>
    <w:rsid w:val="00C10CD0"/>
    <w:rsid w:val="00C11118"/>
    <w:rsid w:val="00C136FC"/>
    <w:rsid w:val="00C13860"/>
    <w:rsid w:val="00C159F4"/>
    <w:rsid w:val="00C20D85"/>
    <w:rsid w:val="00C45254"/>
    <w:rsid w:val="00C60BA2"/>
    <w:rsid w:val="00C733CA"/>
    <w:rsid w:val="00C766D2"/>
    <w:rsid w:val="00CA0BC2"/>
    <w:rsid w:val="00CA5B12"/>
    <w:rsid w:val="00CB3739"/>
    <w:rsid w:val="00CC45E3"/>
    <w:rsid w:val="00CD281D"/>
    <w:rsid w:val="00CD2FCD"/>
    <w:rsid w:val="00CE0038"/>
    <w:rsid w:val="00CE12ED"/>
    <w:rsid w:val="00CE7B86"/>
    <w:rsid w:val="00CF0CB9"/>
    <w:rsid w:val="00D37C59"/>
    <w:rsid w:val="00D4137B"/>
    <w:rsid w:val="00D44ACD"/>
    <w:rsid w:val="00D614DF"/>
    <w:rsid w:val="00D71E7F"/>
    <w:rsid w:val="00D72D52"/>
    <w:rsid w:val="00D735CD"/>
    <w:rsid w:val="00D81F2A"/>
    <w:rsid w:val="00D841C5"/>
    <w:rsid w:val="00D90714"/>
    <w:rsid w:val="00D93D87"/>
    <w:rsid w:val="00DA51CF"/>
    <w:rsid w:val="00DB44C2"/>
    <w:rsid w:val="00DB6B1B"/>
    <w:rsid w:val="00DC71F9"/>
    <w:rsid w:val="00DD5910"/>
    <w:rsid w:val="00DE4E36"/>
    <w:rsid w:val="00E14C14"/>
    <w:rsid w:val="00E15036"/>
    <w:rsid w:val="00E15FB8"/>
    <w:rsid w:val="00E23C27"/>
    <w:rsid w:val="00E2640E"/>
    <w:rsid w:val="00E34DB9"/>
    <w:rsid w:val="00E37949"/>
    <w:rsid w:val="00E40791"/>
    <w:rsid w:val="00E47B16"/>
    <w:rsid w:val="00E47D1C"/>
    <w:rsid w:val="00E7659A"/>
    <w:rsid w:val="00E85198"/>
    <w:rsid w:val="00E91823"/>
    <w:rsid w:val="00EA426A"/>
    <w:rsid w:val="00EA486E"/>
    <w:rsid w:val="00EA6EBD"/>
    <w:rsid w:val="00EB34B0"/>
    <w:rsid w:val="00EB571E"/>
    <w:rsid w:val="00EB6619"/>
    <w:rsid w:val="00ED3379"/>
    <w:rsid w:val="00ED4FDC"/>
    <w:rsid w:val="00EE64A8"/>
    <w:rsid w:val="00EF1F7A"/>
    <w:rsid w:val="00EF69FB"/>
    <w:rsid w:val="00F1017B"/>
    <w:rsid w:val="00F1641A"/>
    <w:rsid w:val="00F24370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C0929"/>
    <w:rsid w:val="00FC3F6E"/>
    <w:rsid w:val="00FC630A"/>
    <w:rsid w:val="00FC6610"/>
    <w:rsid w:val="00FD0A3A"/>
    <w:rsid w:val="00FE38ED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3E247"/>
  <w15:docId w15:val="{F8C861A8-85BB-43FB-981A-F4C35CCC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B76-374C-4632-96D8-ECA30986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40</cp:revision>
  <cp:lastPrinted>2024-01-15T06:09:00Z</cp:lastPrinted>
  <dcterms:created xsi:type="dcterms:W3CDTF">2023-11-21T07:32:00Z</dcterms:created>
  <dcterms:modified xsi:type="dcterms:W3CDTF">2024-01-15T06:09:00Z</dcterms:modified>
</cp:coreProperties>
</file>