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502985" w:rsidP="0050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6D" w:rsidRDefault="007C436D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436D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15" w:rsidRPr="002238B0" w:rsidRDefault="002238B0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8966CF" w:rsidRPr="008966CF">
        <w:rPr>
          <w:rFonts w:ascii="Times New Roman" w:hAnsi="Times New Roman" w:cs="Times New Roman"/>
          <w:sz w:val="28"/>
          <w:szCs w:val="28"/>
        </w:rPr>
        <w:t>Защита населения и территории муниципального района Клявлинский от чрезвычайных ситуаций, обеспечение пожарной безопасности и безопасности людей н</w:t>
      </w:r>
      <w:r w:rsidR="003F7913">
        <w:rPr>
          <w:rFonts w:ascii="Times New Roman" w:hAnsi="Times New Roman" w:cs="Times New Roman"/>
          <w:sz w:val="28"/>
          <w:szCs w:val="28"/>
        </w:rPr>
        <w:t>а водных объектах на 2021 – 2025</w:t>
      </w:r>
      <w:r w:rsidR="008966CF" w:rsidRPr="008966C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38B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238B0" w:rsidRPr="00613DD8" w:rsidRDefault="00502985" w:rsidP="00502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613DD8" w:rsidRPr="00613DD8">
        <w:rPr>
          <w:rFonts w:ascii="Times New Roman" w:hAnsi="Times New Roman" w:cs="Times New Roman"/>
          <w:sz w:val="28"/>
          <w:szCs w:val="28"/>
        </w:rPr>
        <w:t>Р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еализация государственной политики в</w:t>
      </w:r>
      <w:r w:rsidR="008966CF">
        <w:rPr>
          <w:rFonts w:ascii="Times New Roman" w:hAnsi="Times New Roman" w:cs="Times New Roman"/>
          <w:spacing w:val="5"/>
          <w:sz w:val="28"/>
          <w:szCs w:val="28"/>
        </w:rPr>
        <w:t xml:space="preserve"> области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966CF">
        <w:rPr>
          <w:rFonts w:ascii="Times New Roman" w:hAnsi="Times New Roman" w:cs="Times New Roman"/>
          <w:spacing w:val="5"/>
          <w:sz w:val="28"/>
          <w:szCs w:val="28"/>
        </w:rPr>
        <w:t>з</w:t>
      </w:r>
      <w:r w:rsidR="008966CF" w:rsidRPr="008966CF">
        <w:rPr>
          <w:rFonts w:ascii="Times New Roman" w:hAnsi="Times New Roman" w:cs="Times New Roman"/>
          <w:spacing w:val="5"/>
          <w:sz w:val="28"/>
          <w:szCs w:val="28"/>
        </w:rPr>
        <w:t>ащит</w:t>
      </w:r>
      <w:r w:rsidR="008966CF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8966CF" w:rsidRPr="008966CF">
        <w:rPr>
          <w:rFonts w:ascii="Times New Roman" w:hAnsi="Times New Roman" w:cs="Times New Roman"/>
          <w:spacing w:val="5"/>
          <w:sz w:val="28"/>
          <w:szCs w:val="28"/>
        </w:rPr>
        <w:t xml:space="preserve"> населения и территории муниципального района Клявлинский от чрезвычайных ситуаций, обеспечение пожарной безопасности и безопасности людей на водных объектах 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в Российской Федерации, </w:t>
      </w:r>
      <w:r w:rsidR="008966CF" w:rsidRPr="008966CF">
        <w:rPr>
          <w:rFonts w:ascii="Times New Roman" w:hAnsi="Times New Roman" w:cs="Times New Roman"/>
          <w:spacing w:val="5"/>
          <w:sz w:val="28"/>
          <w:szCs w:val="28"/>
        </w:rPr>
        <w:t>обеспечение необходимых условий для  безопасной  жизнедеятельности  и  предотвращения  экономического  ущерба  от чрезвычайных ситуаций, устойчивого социально-экономического развития района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7C436D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</w:t>
      </w:r>
      <w:r w:rsidR="00502985" w:rsidRPr="00FF2D6E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r w:rsidRPr="007C436D">
        <w:rPr>
          <w:rFonts w:ascii="Times New Roman" w:hAnsi="Times New Roman" w:cs="Times New Roman"/>
          <w:b/>
          <w:sz w:val="28"/>
          <w:szCs w:val="28"/>
        </w:rPr>
        <w:t>показателей (индикатор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436D">
        <w:rPr>
          <w:rFonts w:ascii="Times New Roman" w:hAnsi="Times New Roman" w:cs="Times New Roman"/>
          <w:b/>
          <w:sz w:val="28"/>
          <w:szCs w:val="28"/>
        </w:rPr>
        <w:t>в) муниципальной программы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DE2F63" w:rsidRPr="00613DD8" w:rsidTr="00B23891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DE2F63" w:rsidRPr="00613DD8" w:rsidTr="00B23891">
        <w:tc>
          <w:tcPr>
            <w:tcW w:w="854" w:type="dxa"/>
            <w:vMerge/>
            <w:shd w:val="clear" w:color="auto" w:fill="FFFFFF"/>
            <w:vAlign w:val="center"/>
          </w:tcPr>
          <w:p w:rsidR="00DE2F63" w:rsidRPr="00613DD8" w:rsidRDefault="00DE2F63" w:rsidP="00B238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DE2F63" w:rsidRPr="00613DD8" w:rsidRDefault="00DE2F63" w:rsidP="00B238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E2F63" w:rsidRPr="00613DD8" w:rsidRDefault="00DE2F63" w:rsidP="00B23891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DE2F63" w:rsidRPr="00613DD8" w:rsidRDefault="00DE2F63" w:rsidP="00DE2F63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3DD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22г 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DE2F63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2F63" w:rsidRPr="00613DD8" w:rsidTr="00B23891">
        <w:trPr>
          <w:trHeight w:val="910"/>
        </w:trPr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rPr>
                <w:rFonts w:ascii="Times New Roman" w:hAnsi="Times New Roman" w:cs="Times New Roman"/>
              </w:rPr>
            </w:pPr>
            <w:r w:rsidRPr="00F15A69">
              <w:rPr>
                <w:rFonts w:ascii="Times New Roman" w:hAnsi="Times New Roman" w:cs="Times New Roman"/>
              </w:rPr>
              <w:t>Оснащение и содержание добровольных пожарных команд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4850A0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5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9C5A00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4850A0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850A0"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</w:p>
        </w:tc>
        <w:tc>
          <w:tcPr>
            <w:tcW w:w="1340" w:type="dxa"/>
            <w:shd w:val="clear" w:color="auto" w:fill="FFFFFF"/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2F63" w:rsidRPr="00613DD8" w:rsidTr="00B23891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DD73C4">
              <w:rPr>
                <w:rFonts w:ascii="Times New Roman" w:hAnsi="Times New Roman" w:cs="Times New Roman"/>
              </w:rPr>
              <w:t xml:space="preserve"> </w:t>
            </w:r>
            <w:r w:rsidRPr="00F15A69">
              <w:rPr>
                <w:rFonts w:ascii="Times New Roman" w:hAnsi="Times New Roman" w:cs="Times New Roman"/>
              </w:rPr>
              <w:t>Охват  информированного и оповещенного населения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4850A0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E07150" w:rsidRDefault="004850A0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2F63" w:rsidRPr="00613DD8" w:rsidTr="00B23891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DD73C4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F15A69">
              <w:rPr>
                <w:rFonts w:ascii="Times New Roman" w:hAnsi="Times New Roman" w:cs="Times New Roman"/>
              </w:rPr>
              <w:t>Развитие единой дежурно-диспетчерской службы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DE2F63" w:rsidP="00B23891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DE2F63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2F63" w:rsidRPr="00613DD8" w:rsidTr="00B23891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F15A69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F15A69">
              <w:rPr>
                <w:rFonts w:ascii="Times New Roman" w:hAnsi="Times New Roman" w:cs="Times New Roman"/>
              </w:rPr>
              <w:t>Совершенствование учебно-материальной базы учебно-консультационных пунктов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DE2F63" w:rsidP="00B23891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4850A0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2F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4850A0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2F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DE2F63" w:rsidRDefault="004850A0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</w:t>
      </w:r>
      <w:r w:rsidRPr="00D7492A">
        <w:rPr>
          <w:rFonts w:ascii="Times New Roman" w:hAnsi="Times New Roman" w:cs="Times New Roman"/>
          <w:sz w:val="28"/>
          <w:szCs w:val="28"/>
        </w:rPr>
        <w:lastRenderedPageBreak/>
        <w:t>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3F7913">
        <w:rPr>
          <w:rFonts w:ascii="Times New Roman" w:hAnsi="Times New Roman" w:cs="Times New Roman"/>
          <w:sz w:val="28"/>
          <w:szCs w:val="28"/>
        </w:rPr>
        <w:t>4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3F7913">
        <w:rPr>
          <w:rFonts w:ascii="Times New Roman" w:hAnsi="Times New Roman" w:cs="Times New Roman"/>
          <w:sz w:val="28"/>
          <w:szCs w:val="28"/>
        </w:rPr>
        <w:t>4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62592A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2592A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05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053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2592A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50A0" w:rsidTr="0062592A">
        <w:tc>
          <w:tcPr>
            <w:tcW w:w="704" w:type="dxa"/>
          </w:tcPr>
          <w:p w:rsidR="004850A0" w:rsidRPr="00CA4AC2" w:rsidRDefault="004850A0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4850A0" w:rsidRPr="006B247E" w:rsidRDefault="004850A0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4850A0" w:rsidRPr="00CA4AC2" w:rsidRDefault="004850A0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4850A0" w:rsidRPr="00CA4AC2" w:rsidRDefault="004850A0" w:rsidP="00B2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Pr="00FE0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 w:rsidRPr="00FE00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4850A0" w:rsidRPr="00CA4AC2" w:rsidRDefault="004850A0" w:rsidP="0048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0A0">
              <w:rPr>
                <w:rFonts w:ascii="Times New Roman" w:hAnsi="Times New Roman" w:cs="Times New Roman"/>
                <w:sz w:val="28"/>
                <w:szCs w:val="28"/>
              </w:rPr>
              <w:t>2 374 051,53</w:t>
            </w:r>
          </w:p>
        </w:tc>
        <w:tc>
          <w:tcPr>
            <w:tcW w:w="1701" w:type="dxa"/>
          </w:tcPr>
          <w:p w:rsidR="004850A0" w:rsidRPr="00CA4AC2" w:rsidRDefault="004850A0" w:rsidP="0048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183 480,68</w:t>
            </w:r>
          </w:p>
        </w:tc>
        <w:tc>
          <w:tcPr>
            <w:tcW w:w="1269" w:type="dxa"/>
          </w:tcPr>
          <w:p w:rsidR="004850A0" w:rsidRPr="00CA4AC2" w:rsidRDefault="004850A0" w:rsidP="00F5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92,8 </w:t>
            </w:r>
          </w:p>
        </w:tc>
      </w:tr>
      <w:tr w:rsidR="004850A0" w:rsidTr="0062592A">
        <w:tc>
          <w:tcPr>
            <w:tcW w:w="704" w:type="dxa"/>
          </w:tcPr>
          <w:p w:rsidR="004850A0" w:rsidRPr="00890DDA" w:rsidRDefault="004850A0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4850A0" w:rsidRPr="00F623FB" w:rsidRDefault="004850A0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4850A0" w:rsidRPr="00044DBD" w:rsidRDefault="004850A0" w:rsidP="0037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4850A0" w:rsidRPr="00CA4AC2" w:rsidRDefault="004850A0" w:rsidP="00B2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Pr="00FE0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 w:rsidRPr="00FE00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4850A0" w:rsidRPr="00CA4AC2" w:rsidRDefault="004850A0" w:rsidP="0048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0A0">
              <w:rPr>
                <w:rFonts w:ascii="Times New Roman" w:hAnsi="Times New Roman" w:cs="Times New Roman"/>
                <w:sz w:val="28"/>
                <w:szCs w:val="28"/>
              </w:rPr>
              <w:t>2 374 051,53</w:t>
            </w:r>
          </w:p>
        </w:tc>
        <w:tc>
          <w:tcPr>
            <w:tcW w:w="1701" w:type="dxa"/>
          </w:tcPr>
          <w:p w:rsidR="004850A0" w:rsidRPr="00CA4AC2" w:rsidRDefault="004850A0" w:rsidP="007C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0A0">
              <w:rPr>
                <w:rFonts w:ascii="Times New Roman" w:hAnsi="Times New Roman" w:cs="Times New Roman"/>
                <w:sz w:val="28"/>
                <w:szCs w:val="28"/>
              </w:rPr>
              <w:t>183 480,68</w:t>
            </w:r>
          </w:p>
        </w:tc>
        <w:tc>
          <w:tcPr>
            <w:tcW w:w="1269" w:type="dxa"/>
          </w:tcPr>
          <w:p w:rsidR="004850A0" w:rsidRPr="00CA4AC2" w:rsidRDefault="004850A0" w:rsidP="007C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92,8 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B5B3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850A0" w:rsidRPr="004850A0">
        <w:rPr>
          <w:rFonts w:ascii="Times New Roman" w:hAnsi="Times New Roman" w:cs="Times New Roman"/>
          <w:sz w:val="28"/>
          <w:szCs w:val="28"/>
        </w:rPr>
        <w:t>2 374 051,53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/ </w:t>
      </w:r>
      <w:r w:rsidR="004850A0" w:rsidRPr="004850A0">
        <w:rPr>
          <w:rFonts w:ascii="Times New Roman" w:hAnsi="Times New Roman" w:cs="Times New Roman"/>
          <w:sz w:val="28"/>
          <w:szCs w:val="28"/>
        </w:rPr>
        <w:t>2 557 532,0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* 100 = </w:t>
      </w:r>
      <w:r w:rsidR="004850A0">
        <w:rPr>
          <w:rFonts w:ascii="Times New Roman" w:hAnsi="Times New Roman" w:cs="Times New Roman"/>
          <w:sz w:val="28"/>
          <w:szCs w:val="28"/>
        </w:rPr>
        <w:t>92</w:t>
      </w:r>
      <w:r w:rsidR="00053ED4">
        <w:rPr>
          <w:rFonts w:ascii="Times New Roman" w:hAnsi="Times New Roman" w:cs="Times New Roman"/>
          <w:sz w:val="28"/>
          <w:szCs w:val="28"/>
        </w:rPr>
        <w:t>,</w:t>
      </w:r>
      <w:r w:rsidR="004850A0">
        <w:rPr>
          <w:rFonts w:ascii="Times New Roman" w:hAnsi="Times New Roman" w:cs="Times New Roman"/>
          <w:sz w:val="28"/>
          <w:szCs w:val="28"/>
        </w:rPr>
        <w:t>8</w:t>
      </w:r>
      <w:r w:rsidR="00BB5A0D" w:rsidRPr="00F51F6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 xml:space="preserve">степени исполнения плана реализации мероприятий муниципальной </w:t>
      </w:r>
      <w:r w:rsidRPr="008C240A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722"/>
        <w:gridCol w:w="1435"/>
        <w:gridCol w:w="872"/>
        <w:gridCol w:w="872"/>
        <w:gridCol w:w="1614"/>
        <w:gridCol w:w="2039"/>
      </w:tblGrid>
      <w:tr w:rsidR="0062592A" w:rsidRPr="00AE46A1" w:rsidTr="00FE00F4">
        <w:trPr>
          <w:trHeight w:val="368"/>
        </w:trPr>
        <w:tc>
          <w:tcPr>
            <w:tcW w:w="58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22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35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44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14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39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FE00F4">
        <w:trPr>
          <w:trHeight w:val="367"/>
        </w:trPr>
        <w:tc>
          <w:tcPr>
            <w:tcW w:w="58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053E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3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72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053E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3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14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FE00F4">
        <w:tc>
          <w:tcPr>
            <w:tcW w:w="583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35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72" w:type="dxa"/>
          </w:tcPr>
          <w:p w:rsidR="00AB0A14" w:rsidRPr="00AE46A1" w:rsidRDefault="00053ED4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2" w:type="dxa"/>
          </w:tcPr>
          <w:p w:rsidR="00AB0A14" w:rsidRPr="00AE46A1" w:rsidRDefault="00053ED4" w:rsidP="00710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14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AB0A14" w:rsidRPr="00AE46A1" w:rsidRDefault="00AB0A14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Осуществление      анализа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складывающейся оперативной обстановки   с   пожарами, гибелью   и   травматизмом людей, материальных потерь от пожаров,  чрезвычайными ситуациями  на  территории муниципального района  Клявлинский, выявление     причин  и условий, способствующих возникновению пожаров.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Определение на базе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ежегодного     мониторинга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приоритетных   мероприятий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по  обеспечению   пожарной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безопасности.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Осуществление      анализа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имеющейся      нормативной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правовой  базы  администрации муниципального района  Клявлинский  в сфере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обеспечения пожарной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безопасности, гражданской обороны, предотвращения чрезвычайных ситуаций  с последующей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разработкой и утверждением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 xml:space="preserve">нормативно-правовых  актов в области обеспечения пожарной безопасности.      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Рассмотрение             и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 xml:space="preserve">согласование         Расписания выезда подразделений пожарной охраны на тушение пожаров в муниципальном районе  Клявлинский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Освещение   в    средствах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массовой        информации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мероприятий             по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противопожарной  тематике, гражданской обороны,</w:t>
            </w:r>
          </w:p>
          <w:p w:rsidR="00FE00F4" w:rsidRPr="00FE00F4" w:rsidRDefault="00FE00F4" w:rsidP="00FE00F4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защиты населения и территорий от чрезвычайных ситуаций, безопасности </w:t>
            </w:r>
          </w:p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людей на водных объектах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 xml:space="preserve">(Публикации информационных материалов по соответствующей тематике в печатных СМИ).  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Организация  и  проведение</w:t>
            </w:r>
          </w:p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учебно-методических сборов</w:t>
            </w:r>
          </w:p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с  главами     сельских поселений,    руководителями структурных  подразделений,  руководителями</w:t>
            </w:r>
          </w:p>
          <w:p w:rsidR="00FE00F4" w:rsidRPr="00FE00F4" w:rsidRDefault="00FE00F4" w:rsidP="00FE00F4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муниципальных  предприятий и  организаций  по  вопросам 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объектах.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Проведение мероприятий по 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lastRenderedPageBreak/>
              <w:t>обеспечению  безопасности людей на водных объектах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053ED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Формирование и поддержание резерва финансовых средств на </w:t>
            </w:r>
            <w:proofErr w:type="gramStart"/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предупреждение</w:t>
            </w:r>
            <w:proofErr w:type="gramEnd"/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 и ликвидацию чрезвычайных ситуаций на территории муниципального района Клявлинский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053ED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 Развитие единой дежурно-диспетчерской службы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053ED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Установка и содержание программно-аппаратного комплекса «Стрелец-мониторинг» с выводом сигнала в пожарно-спасательную часть 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053ED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2" w:type="dxa"/>
          </w:tcPr>
          <w:p w:rsidR="00FE00F4" w:rsidRPr="00AE46A1" w:rsidRDefault="00053ED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053ED4">
        <w:rPr>
          <w:rFonts w:ascii="Times New Roman" w:hAnsi="Times New Roman" w:cs="Times New Roman"/>
          <w:sz w:val="28"/>
          <w:szCs w:val="28"/>
        </w:rPr>
        <w:t>9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053ED4">
        <w:rPr>
          <w:rFonts w:ascii="Times New Roman" w:hAnsi="Times New Roman" w:cs="Times New Roman"/>
          <w:sz w:val="28"/>
          <w:szCs w:val="28"/>
        </w:rPr>
        <w:t>9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4850A0">
        <w:rPr>
          <w:rFonts w:ascii="Times New Roman" w:hAnsi="Times New Roman" w:cs="Times New Roman"/>
          <w:sz w:val="28"/>
          <w:szCs w:val="28"/>
        </w:rPr>
        <w:t>92,8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3F7913">
        <w:rPr>
          <w:rFonts w:ascii="Times New Roman" w:hAnsi="Times New Roman" w:cs="Times New Roman"/>
          <w:sz w:val="28"/>
          <w:szCs w:val="28"/>
        </w:rPr>
        <w:t>98,6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B906CA" w:rsidRPr="00710D1B" w:rsidRDefault="00F67F22" w:rsidP="00F67F22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Вывод: за 20</w:t>
      </w:r>
      <w:r w:rsidR="006546DA">
        <w:rPr>
          <w:rFonts w:ascii="Times New Roman" w:hAnsi="Times New Roman" w:cs="Times New Roman"/>
          <w:sz w:val="28"/>
          <w:szCs w:val="28"/>
        </w:rPr>
        <w:t>2</w:t>
      </w:r>
      <w:r w:rsidR="00053E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FE00F4" w:rsidRPr="00FE00F4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муниципального района Клявлинский от чрезвычайных ситуаций, обеспечение пожарной безопасности и безопасности людей н</w:t>
      </w:r>
      <w:r w:rsidR="003F7913">
        <w:rPr>
          <w:rFonts w:ascii="Times New Roman" w:eastAsia="Calibri" w:hAnsi="Times New Roman" w:cs="Times New Roman"/>
          <w:sz w:val="28"/>
          <w:szCs w:val="28"/>
        </w:rPr>
        <w:t>а водных объектах на 2021 – 2025</w:t>
      </w:r>
      <w:r w:rsidR="00FE00F4" w:rsidRPr="00FE00F4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F2D6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053ED4">
        <w:rPr>
          <w:rFonts w:ascii="Times New Roman" w:hAnsi="Times New Roman" w:cs="Times New Roman"/>
          <w:sz w:val="28"/>
          <w:szCs w:val="28"/>
        </w:rPr>
        <w:t>9</w:t>
      </w:r>
      <w:r w:rsidR="004850A0">
        <w:rPr>
          <w:rFonts w:ascii="Times New Roman" w:hAnsi="Times New Roman" w:cs="Times New Roman"/>
          <w:sz w:val="28"/>
          <w:szCs w:val="28"/>
        </w:rPr>
        <w:t>8</w:t>
      </w:r>
      <w:r w:rsidR="00053ED4">
        <w:rPr>
          <w:rFonts w:ascii="Times New Roman" w:hAnsi="Times New Roman" w:cs="Times New Roman"/>
          <w:sz w:val="28"/>
          <w:szCs w:val="28"/>
        </w:rPr>
        <w:t>,</w:t>
      </w:r>
      <w:r w:rsidR="004850A0">
        <w:rPr>
          <w:rFonts w:ascii="Times New Roman" w:hAnsi="Times New Roman" w:cs="Times New Roman"/>
          <w:sz w:val="28"/>
          <w:szCs w:val="28"/>
        </w:rPr>
        <w:t>6</w:t>
      </w:r>
      <w:r w:rsidR="0071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0D1B" w:rsidRPr="00710D1B">
        <w:rPr>
          <w:rFonts w:ascii="Times New Roman" w:eastAsia="Arial" w:hAnsi="Times New Roman" w:cs="Times New Roman"/>
          <w:sz w:val="28"/>
          <w:szCs w:val="28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710D1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gramEnd"/>
    </w:p>
    <w:p w:rsidR="00B906CA" w:rsidRPr="00B943A0" w:rsidRDefault="00B906CA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B906CA" w:rsidP="00B906CA">
      <w:pPr>
        <w:pStyle w:val="ConsPlusNormal"/>
        <w:tabs>
          <w:tab w:val="left" w:pos="160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14" w:rsidRDefault="009256CF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ГО и ЧС администрации</w:t>
      </w:r>
    </w:p>
    <w:p w:rsidR="00E07150" w:rsidRDefault="00B95AD0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 района Клявлинский                               И.И. Федотова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53ED4"/>
    <w:rsid w:val="000606A0"/>
    <w:rsid w:val="0006243D"/>
    <w:rsid w:val="00073657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C5103"/>
    <w:rsid w:val="001F3203"/>
    <w:rsid w:val="00201C42"/>
    <w:rsid w:val="002238B0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3327"/>
    <w:rsid w:val="003273E1"/>
    <w:rsid w:val="003411FF"/>
    <w:rsid w:val="00353DD4"/>
    <w:rsid w:val="0037314D"/>
    <w:rsid w:val="00373B0B"/>
    <w:rsid w:val="00373E98"/>
    <w:rsid w:val="00380D91"/>
    <w:rsid w:val="00395FFE"/>
    <w:rsid w:val="003D0E5A"/>
    <w:rsid w:val="003E7E2F"/>
    <w:rsid w:val="003F7913"/>
    <w:rsid w:val="0041120A"/>
    <w:rsid w:val="004112D5"/>
    <w:rsid w:val="004143D0"/>
    <w:rsid w:val="00450CB6"/>
    <w:rsid w:val="004850A0"/>
    <w:rsid w:val="00485F2B"/>
    <w:rsid w:val="004B5B3C"/>
    <w:rsid w:val="004F7594"/>
    <w:rsid w:val="00502985"/>
    <w:rsid w:val="00502B75"/>
    <w:rsid w:val="0056088A"/>
    <w:rsid w:val="00576133"/>
    <w:rsid w:val="0057748E"/>
    <w:rsid w:val="00582073"/>
    <w:rsid w:val="005A4854"/>
    <w:rsid w:val="005F74E1"/>
    <w:rsid w:val="00613A37"/>
    <w:rsid w:val="00613DD8"/>
    <w:rsid w:val="00623D9A"/>
    <w:rsid w:val="0062592A"/>
    <w:rsid w:val="00626608"/>
    <w:rsid w:val="00630E63"/>
    <w:rsid w:val="006366C8"/>
    <w:rsid w:val="00652435"/>
    <w:rsid w:val="006546DA"/>
    <w:rsid w:val="00656600"/>
    <w:rsid w:val="00673E83"/>
    <w:rsid w:val="006929D4"/>
    <w:rsid w:val="006A181C"/>
    <w:rsid w:val="006A62A8"/>
    <w:rsid w:val="006B247E"/>
    <w:rsid w:val="006C09C7"/>
    <w:rsid w:val="006D4A16"/>
    <w:rsid w:val="00710D1B"/>
    <w:rsid w:val="00717683"/>
    <w:rsid w:val="007309FC"/>
    <w:rsid w:val="00734B2C"/>
    <w:rsid w:val="00754476"/>
    <w:rsid w:val="00754DED"/>
    <w:rsid w:val="00766038"/>
    <w:rsid w:val="007678B9"/>
    <w:rsid w:val="0077634E"/>
    <w:rsid w:val="0077676E"/>
    <w:rsid w:val="007B6829"/>
    <w:rsid w:val="007C436D"/>
    <w:rsid w:val="007D1864"/>
    <w:rsid w:val="007D6D55"/>
    <w:rsid w:val="007E4A84"/>
    <w:rsid w:val="007F43FF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966CF"/>
    <w:rsid w:val="008A427A"/>
    <w:rsid w:val="008C1E25"/>
    <w:rsid w:val="008C240A"/>
    <w:rsid w:val="008C386A"/>
    <w:rsid w:val="008C771A"/>
    <w:rsid w:val="008F0DA5"/>
    <w:rsid w:val="00910E97"/>
    <w:rsid w:val="009256CF"/>
    <w:rsid w:val="00931A28"/>
    <w:rsid w:val="00946A11"/>
    <w:rsid w:val="009502B2"/>
    <w:rsid w:val="00953094"/>
    <w:rsid w:val="00986ACF"/>
    <w:rsid w:val="0098794E"/>
    <w:rsid w:val="009B0358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96A77"/>
    <w:rsid w:val="00AA5EAA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41ECA"/>
    <w:rsid w:val="00C555D0"/>
    <w:rsid w:val="00C72217"/>
    <w:rsid w:val="00C87819"/>
    <w:rsid w:val="00CA4AC2"/>
    <w:rsid w:val="00CA4FFD"/>
    <w:rsid w:val="00CB4CBD"/>
    <w:rsid w:val="00CC7CEA"/>
    <w:rsid w:val="00D02295"/>
    <w:rsid w:val="00D7492A"/>
    <w:rsid w:val="00DB028D"/>
    <w:rsid w:val="00DB1CA5"/>
    <w:rsid w:val="00DB5288"/>
    <w:rsid w:val="00DC7717"/>
    <w:rsid w:val="00DD0756"/>
    <w:rsid w:val="00DD37BB"/>
    <w:rsid w:val="00DD4776"/>
    <w:rsid w:val="00DD73C4"/>
    <w:rsid w:val="00DE2F63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1F6D"/>
    <w:rsid w:val="00F5566E"/>
    <w:rsid w:val="00F623FB"/>
    <w:rsid w:val="00F631D1"/>
    <w:rsid w:val="00F67F22"/>
    <w:rsid w:val="00F81221"/>
    <w:rsid w:val="00F9736D"/>
    <w:rsid w:val="00FA5FE5"/>
    <w:rsid w:val="00FD0778"/>
    <w:rsid w:val="00FD0A0D"/>
    <w:rsid w:val="00FD5C07"/>
    <w:rsid w:val="00FE00F4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C8E0-92A7-4A40-9F02-5D81BCB0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41</cp:revision>
  <cp:lastPrinted>2018-02-28T10:30:00Z</cp:lastPrinted>
  <dcterms:created xsi:type="dcterms:W3CDTF">2018-02-28T10:04:00Z</dcterms:created>
  <dcterms:modified xsi:type="dcterms:W3CDTF">2023-02-28T09:10:00Z</dcterms:modified>
</cp:coreProperties>
</file>