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9D30" w14:textId="77777777" w:rsidR="008104EE" w:rsidRPr="002A1F26" w:rsidRDefault="008104EE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2A1F26">
        <w:rPr>
          <w:rFonts w:ascii="Times New Roman" w:hAnsi="Times New Roman"/>
          <w:b w:val="0"/>
          <w:sz w:val="28"/>
          <w:szCs w:val="28"/>
        </w:rPr>
        <w:t xml:space="preserve">Заключение </w:t>
      </w:r>
    </w:p>
    <w:p w14:paraId="1E460033" w14:textId="77777777" w:rsidR="008104EE" w:rsidRPr="002A1F26" w:rsidRDefault="00A51FF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="00347B1C" w:rsidRPr="002A1F26">
        <w:rPr>
          <w:rFonts w:ascii="Times New Roman" w:hAnsi="Times New Roman"/>
          <w:b w:val="0"/>
          <w:sz w:val="28"/>
          <w:szCs w:val="28"/>
        </w:rPr>
        <w:t>онтрольно-</w:t>
      </w:r>
      <w:r w:rsidR="00BD540B">
        <w:rPr>
          <w:rFonts w:ascii="Times New Roman" w:hAnsi="Times New Roman"/>
          <w:b w:val="0"/>
          <w:sz w:val="28"/>
          <w:szCs w:val="28"/>
        </w:rPr>
        <w:t xml:space="preserve">счетной </w:t>
      </w:r>
      <w:r w:rsidR="00347B1C" w:rsidRPr="002A1F26">
        <w:rPr>
          <w:rFonts w:ascii="Times New Roman" w:hAnsi="Times New Roman"/>
          <w:b w:val="0"/>
          <w:sz w:val="28"/>
          <w:szCs w:val="28"/>
        </w:rPr>
        <w:t xml:space="preserve"> </w:t>
      </w:r>
      <w:r w:rsidR="008104EE" w:rsidRPr="002A1F26">
        <w:rPr>
          <w:rFonts w:ascii="Times New Roman" w:hAnsi="Times New Roman"/>
          <w:b w:val="0"/>
          <w:sz w:val="28"/>
          <w:szCs w:val="28"/>
        </w:rPr>
        <w:t>к</w:t>
      </w:r>
      <w:r w:rsidR="00687384" w:rsidRPr="002A1F26">
        <w:rPr>
          <w:rFonts w:ascii="Times New Roman" w:hAnsi="Times New Roman"/>
          <w:b w:val="0"/>
          <w:sz w:val="28"/>
          <w:szCs w:val="28"/>
        </w:rPr>
        <w:t>омиссии</w:t>
      </w:r>
      <w:r w:rsidR="008104EE" w:rsidRPr="002A1F26">
        <w:rPr>
          <w:rFonts w:ascii="Times New Roman" w:hAnsi="Times New Roman"/>
          <w:b w:val="0"/>
          <w:sz w:val="28"/>
          <w:szCs w:val="28"/>
        </w:rPr>
        <w:t xml:space="preserve"> </w:t>
      </w:r>
      <w:r w:rsidR="00BE30C0" w:rsidRPr="002A1F26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</w:t>
      </w:r>
      <w:r w:rsidR="00BD540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по результатам экспертизы «Проекта бюджета</w:t>
      </w:r>
      <w:r w:rsidR="00A33C32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</w:t>
      </w:r>
      <w:r w:rsidR="00A33C32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B35570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4342D7">
        <w:rPr>
          <w:rFonts w:ascii="Times New Roman" w:hAnsi="Times New Roman"/>
          <w:b w:val="0"/>
          <w:sz w:val="28"/>
          <w:szCs w:val="28"/>
        </w:rPr>
        <w:t xml:space="preserve"> на 2022 год и на плановый период 2023 и 2024</w:t>
      </w:r>
      <w:r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14:paraId="7E825C1F" w14:textId="77777777" w:rsidR="00290BD1" w:rsidRDefault="00290BD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14:paraId="6A1508EC" w14:textId="787BD6BB" w:rsidR="00547F9B" w:rsidRDefault="00936061" w:rsidP="00547F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90BD1" w:rsidRPr="002A1F26">
        <w:rPr>
          <w:rFonts w:ascii="Times New Roman" w:hAnsi="Times New Roman"/>
          <w:b w:val="0"/>
          <w:sz w:val="28"/>
          <w:szCs w:val="28"/>
        </w:rPr>
        <w:t>ст.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90BD1" w:rsidRPr="002A1F26">
        <w:rPr>
          <w:rFonts w:ascii="Times New Roman" w:hAnsi="Times New Roman"/>
          <w:b w:val="0"/>
          <w:sz w:val="28"/>
          <w:szCs w:val="28"/>
        </w:rPr>
        <w:t xml:space="preserve">Клявлино                                                                                            </w:t>
      </w:r>
      <w:r w:rsidR="00F371DA">
        <w:rPr>
          <w:rFonts w:ascii="Times New Roman" w:hAnsi="Times New Roman"/>
          <w:b w:val="0"/>
          <w:sz w:val="28"/>
          <w:szCs w:val="28"/>
        </w:rPr>
        <w:t>03.12.2021г.</w:t>
      </w:r>
      <w:r w:rsidR="00290BD1" w:rsidRPr="002A1F26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547F9B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14:paraId="440422B8" w14:textId="77777777" w:rsidR="0014049F" w:rsidRDefault="00547F9B" w:rsidP="0014049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3557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14:paraId="6DB4D6A4" w14:textId="16B95CFB" w:rsidR="00636F8E" w:rsidRDefault="00636F8E" w:rsidP="00936061">
      <w:pPr>
        <w:pStyle w:val="ConsPlusTitle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36061">
        <w:rPr>
          <w:rFonts w:ascii="Times New Roman" w:hAnsi="Times New Roman"/>
          <w:b w:val="0"/>
          <w:sz w:val="28"/>
          <w:szCs w:val="28"/>
        </w:rPr>
        <w:t xml:space="preserve">   </w:t>
      </w:r>
      <w:r w:rsidRPr="00E45D9A">
        <w:rPr>
          <w:rFonts w:ascii="Times New Roman" w:hAnsi="Times New Roman"/>
          <w:b w:val="0"/>
          <w:sz w:val="28"/>
          <w:szCs w:val="28"/>
        </w:rPr>
        <w:t xml:space="preserve">Экспертиза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Pr="00E45D9A">
        <w:rPr>
          <w:rFonts w:ascii="Times New Roman" w:hAnsi="Times New Roman"/>
          <w:b w:val="0"/>
          <w:sz w:val="28"/>
          <w:szCs w:val="28"/>
        </w:rPr>
        <w:t>бюджет</w:t>
      </w:r>
      <w:r w:rsidR="009E68FD">
        <w:rPr>
          <w:rFonts w:ascii="Times New Roman" w:hAnsi="Times New Roman"/>
          <w:b w:val="0"/>
          <w:sz w:val="28"/>
          <w:szCs w:val="28"/>
        </w:rPr>
        <w:t>а сельского поселения Черный Ключ муниципального района Клявл</w:t>
      </w:r>
      <w:r w:rsidR="004342D7">
        <w:rPr>
          <w:rFonts w:ascii="Times New Roman" w:hAnsi="Times New Roman"/>
          <w:b w:val="0"/>
          <w:sz w:val="28"/>
          <w:szCs w:val="28"/>
        </w:rPr>
        <w:t>инский Самарской области на 2022 год  и на плановый период 2023 и 2024</w:t>
      </w:r>
      <w:r>
        <w:rPr>
          <w:rFonts w:ascii="Times New Roman" w:hAnsi="Times New Roman"/>
          <w:b w:val="0"/>
          <w:sz w:val="28"/>
          <w:szCs w:val="28"/>
        </w:rPr>
        <w:t xml:space="preserve"> годов про</w:t>
      </w:r>
      <w:r w:rsidR="008E4576">
        <w:rPr>
          <w:rFonts w:ascii="Times New Roman" w:hAnsi="Times New Roman"/>
          <w:b w:val="0"/>
          <w:sz w:val="28"/>
          <w:szCs w:val="28"/>
        </w:rPr>
        <w:t xml:space="preserve">водилась Контрольно-счетной </w:t>
      </w:r>
      <w:r>
        <w:rPr>
          <w:rFonts w:ascii="Times New Roman" w:hAnsi="Times New Roman"/>
          <w:b w:val="0"/>
          <w:sz w:val="28"/>
          <w:szCs w:val="28"/>
        </w:rPr>
        <w:t xml:space="preserve">комиссией муниципального района Клявлинский </w:t>
      </w:r>
      <w:r w:rsidR="008E4576">
        <w:rPr>
          <w:rFonts w:ascii="Times New Roman" w:hAnsi="Times New Roman"/>
          <w:b w:val="0"/>
          <w:sz w:val="28"/>
          <w:szCs w:val="28"/>
        </w:rPr>
        <w:t xml:space="preserve">(далее: Контрольно- счетная </w:t>
      </w:r>
      <w:r>
        <w:rPr>
          <w:rFonts w:ascii="Times New Roman" w:hAnsi="Times New Roman"/>
          <w:b w:val="0"/>
          <w:sz w:val="28"/>
          <w:szCs w:val="28"/>
        </w:rPr>
        <w:t xml:space="preserve">комиссия) на предмет соответствия требованиям Бюджетного кодекса  Российской Федерации (далее: БК РФ), </w:t>
      </w:r>
      <w:r w:rsidRPr="00C10BC1">
        <w:rPr>
          <w:rFonts w:ascii="Times New Roman" w:hAnsi="Times New Roman"/>
          <w:b w:val="0"/>
          <w:sz w:val="28"/>
          <w:szCs w:val="28"/>
        </w:rPr>
        <w:t xml:space="preserve">Положению  о бюджетном устройстве и бюджетном процессе в </w:t>
      </w:r>
      <w:r w:rsidR="00E70976">
        <w:rPr>
          <w:rFonts w:ascii="Times New Roman" w:hAnsi="Times New Roman"/>
          <w:b w:val="0"/>
          <w:sz w:val="28"/>
          <w:szCs w:val="28"/>
        </w:rPr>
        <w:t xml:space="preserve"> сельском поселении Черный Ключ муниципального района</w:t>
      </w:r>
      <w:r w:rsidRPr="00C10BC1">
        <w:rPr>
          <w:rFonts w:ascii="Times New Roman" w:hAnsi="Times New Roman"/>
          <w:b w:val="0"/>
          <w:sz w:val="28"/>
          <w:szCs w:val="28"/>
        </w:rPr>
        <w:t xml:space="preserve"> Клявлинский Самарской области  (далее: Положение о бюджетном процессе</w:t>
      </w:r>
      <w:r w:rsidRPr="002C7179">
        <w:rPr>
          <w:rFonts w:ascii="Times New Roman" w:hAnsi="Times New Roman"/>
          <w:b w:val="0"/>
          <w:sz w:val="28"/>
          <w:szCs w:val="28"/>
        </w:rPr>
        <w:t xml:space="preserve">), утвержденному решением Собрания представителей 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 </w:t>
      </w:r>
      <w:r w:rsidRPr="002C7179">
        <w:rPr>
          <w:rFonts w:ascii="Times New Roman" w:hAnsi="Times New Roman"/>
          <w:b w:val="0"/>
          <w:sz w:val="28"/>
          <w:szCs w:val="28"/>
        </w:rPr>
        <w:t>муниципального района Клявлинский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Самарской области от 30.06.2017г.</w:t>
      </w:r>
      <w:r w:rsidR="00FF4B52">
        <w:rPr>
          <w:rFonts w:ascii="Times New Roman" w:hAnsi="Times New Roman"/>
          <w:b w:val="0"/>
          <w:sz w:val="28"/>
          <w:szCs w:val="28"/>
        </w:rPr>
        <w:t xml:space="preserve"> </w:t>
      </w:r>
      <w:r w:rsidR="008B0D62">
        <w:rPr>
          <w:rFonts w:ascii="Times New Roman" w:hAnsi="Times New Roman"/>
          <w:b w:val="0"/>
          <w:sz w:val="28"/>
          <w:szCs w:val="28"/>
        </w:rPr>
        <w:t>№88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B0D62">
        <w:rPr>
          <w:rFonts w:ascii="Times New Roman" w:hAnsi="Times New Roman"/>
          <w:b w:val="0"/>
          <w:sz w:val="28"/>
          <w:szCs w:val="28"/>
        </w:rPr>
        <w:t>.</w:t>
      </w:r>
    </w:p>
    <w:p w14:paraId="4D9B3DB3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8B0D62" w:rsidRPr="008B0D62">
        <w:rPr>
          <w:rFonts w:ascii="Times New Roman" w:hAnsi="Times New Roman"/>
          <w:b w:val="0"/>
          <w:color w:val="000000" w:themeColor="text1"/>
          <w:sz w:val="28"/>
          <w:szCs w:val="28"/>
        </w:rPr>
        <w:t>со ст. 7 п.3</w:t>
      </w:r>
      <w:r>
        <w:rPr>
          <w:rFonts w:ascii="Times New Roman" w:hAnsi="Times New Roman"/>
          <w:b w:val="0"/>
          <w:sz w:val="28"/>
          <w:szCs w:val="28"/>
        </w:rPr>
        <w:t xml:space="preserve"> Положения о бюджетном процессе Глава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 вносит на рассмотрение   депутатов Собрания представителей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 проект местного бюджета (далее: Проект).</w:t>
      </w:r>
    </w:p>
    <w:p w14:paraId="579ADA10" w14:textId="77777777" w:rsidR="00D24E61" w:rsidRPr="001E5AF9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Главы </w:t>
      </w:r>
      <w:r w:rsidR="00115E01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сельского поселения Черный Ключ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 Кляв</w:t>
      </w:r>
      <w:r w:rsidR="00FB66C1">
        <w:rPr>
          <w:rFonts w:ascii="Times New Roman" w:hAnsi="Times New Roman"/>
          <w:b w:val="0"/>
          <w:color w:val="000000" w:themeColor="text1"/>
          <w:sz w:val="28"/>
          <w:szCs w:val="28"/>
        </w:rPr>
        <w:t>линский Самарс</w:t>
      </w:r>
      <w:r w:rsidR="003C318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кой области  от </w:t>
      </w:r>
      <w:r w:rsidR="004342D7" w:rsidRPr="00C015E2">
        <w:rPr>
          <w:rFonts w:ascii="Times New Roman" w:hAnsi="Times New Roman"/>
          <w:b w:val="0"/>
          <w:color w:val="000000" w:themeColor="text1"/>
          <w:sz w:val="28"/>
          <w:szCs w:val="28"/>
        </w:rPr>
        <w:t>19.10.2021г. №36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«О </w:t>
      </w:r>
      <w:r w:rsidR="00BD540B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публичных слушаниях по проекту бюджета сельского поселения Черный Ключ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Клявли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нский</w:t>
      </w:r>
      <w:r w:rsidR="004342D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Самарской области на 2022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 и на </w:t>
      </w:r>
      <w:r w:rsidR="004342D7">
        <w:rPr>
          <w:rFonts w:ascii="Times New Roman" w:hAnsi="Times New Roman"/>
          <w:b w:val="0"/>
          <w:color w:val="000000" w:themeColor="text1"/>
          <w:sz w:val="28"/>
          <w:szCs w:val="28"/>
        </w:rPr>
        <w:t>плановый период 2023 и 2024</w:t>
      </w:r>
      <w:r w:rsidR="002E44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годов»</w:t>
      </w:r>
      <w:r w:rsidR="009753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г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лавой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Черный Ключ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Клявлинский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Самарской области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одобрен  проект решения «О бюджете 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сельского поселения Черный Ключ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 Клявли</w:t>
      </w:r>
      <w:r w:rsidR="00975384">
        <w:rPr>
          <w:rFonts w:ascii="Times New Roman" w:hAnsi="Times New Roman"/>
          <w:b w:val="0"/>
          <w:color w:val="000000" w:themeColor="text1"/>
          <w:sz w:val="28"/>
          <w:szCs w:val="28"/>
        </w:rPr>
        <w:t>нский  Самарской области на 2022</w:t>
      </w:r>
      <w:r w:rsidR="001553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A4E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</w:t>
      </w:r>
      <w:r w:rsidR="00975384">
        <w:rPr>
          <w:rFonts w:ascii="Times New Roman" w:hAnsi="Times New Roman"/>
          <w:b w:val="0"/>
          <w:color w:val="000000" w:themeColor="text1"/>
          <w:sz w:val="28"/>
          <w:szCs w:val="28"/>
        </w:rPr>
        <w:t>од и на плановый период 2023 и 2024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годов».</w:t>
      </w:r>
    </w:p>
    <w:p w14:paraId="6AAC7013" w14:textId="77777777" w:rsidR="00D24E61" w:rsidRPr="008B0D62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Проверкой соблюдения сроков внесения Проекта на рассмотрение в представительный орган муниципального образования, предусмотренных статьей 185 БК РФ,  и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сроков представления Проекта, документов и материалов, представляемых одновременн</w:t>
      </w:r>
      <w:r w:rsidR="001E5AF9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с ним в Контрольно-счетную  комиссию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Pr="00680913">
        <w:rPr>
          <w:rFonts w:ascii="Times New Roman" w:hAnsi="Times New Roman"/>
          <w:b w:val="0"/>
          <w:sz w:val="28"/>
          <w:szCs w:val="28"/>
        </w:rPr>
        <w:t xml:space="preserve">Клявлинский 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</w:t>
      </w:r>
      <w:r w:rsidRPr="00680913">
        <w:rPr>
          <w:rFonts w:ascii="Times New Roman" w:hAnsi="Times New Roman"/>
          <w:b w:val="0"/>
          <w:sz w:val="28"/>
          <w:szCs w:val="28"/>
        </w:rPr>
        <w:t xml:space="preserve"> нарушений не установлено</w:t>
      </w:r>
      <w:r w:rsidRPr="008B0D62">
        <w:rPr>
          <w:rFonts w:ascii="Times New Roman" w:hAnsi="Times New Roman"/>
          <w:b w:val="0"/>
          <w:color w:val="FF0000"/>
          <w:sz w:val="28"/>
          <w:szCs w:val="28"/>
        </w:rPr>
        <w:t>.</w:t>
      </w:r>
    </w:p>
    <w:p w14:paraId="7454880E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Проверкой соблюдения требований статьи 36 БК РФ в части размещения Проекта в средствах массовой информации нарушений не установлено. Проект  с приложениями размещен на сайте Администрации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  <w:r w:rsidRPr="001E5AF9">
        <w:rPr>
          <w:color w:val="000000" w:themeColor="text1"/>
        </w:rPr>
        <w:t xml:space="preserve"> </w:t>
      </w:r>
      <w:hyperlink r:id="rId8" w:history="1">
        <w:r w:rsidRPr="001E5AF9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http://klvadm.ru</w:t>
        </w:r>
      </w:hyperlink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в разделе  «Бюджет для граждан».</w:t>
      </w:r>
    </w:p>
    <w:p w14:paraId="69F4644A" w14:textId="77777777" w:rsidR="0014049F" w:rsidRDefault="0014049F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14:paraId="5FB8579A" w14:textId="77777777" w:rsidR="0014049F" w:rsidRDefault="0014049F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14:paraId="3E059E4A" w14:textId="77777777" w:rsidR="00D24E61" w:rsidRDefault="007543B9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24E61">
        <w:rPr>
          <w:rFonts w:ascii="Times New Roman" w:hAnsi="Times New Roman"/>
          <w:b w:val="0"/>
          <w:sz w:val="28"/>
          <w:szCs w:val="28"/>
        </w:rPr>
        <w:t>В соответстви</w:t>
      </w:r>
      <w:r w:rsidR="008B0D62">
        <w:rPr>
          <w:rFonts w:ascii="Times New Roman" w:hAnsi="Times New Roman"/>
          <w:b w:val="0"/>
          <w:sz w:val="28"/>
          <w:szCs w:val="28"/>
        </w:rPr>
        <w:t>и со статьей 184.2 БК РФ, ст.7 п.3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Положения о бюджетном процессе одновременно  с  Проектом решения  «О бюджете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8B0D62">
        <w:rPr>
          <w:rFonts w:ascii="Times New Roman" w:hAnsi="Times New Roman"/>
          <w:b w:val="0"/>
          <w:sz w:val="28"/>
          <w:szCs w:val="28"/>
        </w:rPr>
        <w:lastRenderedPageBreak/>
        <w:t>Черный Ключ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</w:t>
      </w:r>
      <w:r w:rsidR="001E5AF9">
        <w:rPr>
          <w:rFonts w:ascii="Times New Roman" w:hAnsi="Times New Roman"/>
          <w:b w:val="0"/>
          <w:sz w:val="28"/>
          <w:szCs w:val="28"/>
        </w:rPr>
        <w:t>бласти» в контрольно-счетную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комиссию муниципального района Клявлински</w:t>
      </w:r>
      <w:r>
        <w:rPr>
          <w:rFonts w:ascii="Times New Roman" w:hAnsi="Times New Roman"/>
          <w:b w:val="0"/>
          <w:sz w:val="28"/>
          <w:szCs w:val="28"/>
        </w:rPr>
        <w:t xml:space="preserve">й 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были представлены следующие документы и материалы:</w:t>
      </w:r>
    </w:p>
    <w:p w14:paraId="78965392" w14:textId="77777777"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 основны</w:t>
      </w:r>
      <w:r w:rsidR="00CA6233">
        <w:rPr>
          <w:rFonts w:ascii="Times New Roman" w:hAnsi="Times New Roman"/>
          <w:b w:val="0"/>
          <w:sz w:val="28"/>
          <w:szCs w:val="28"/>
        </w:rPr>
        <w:t xml:space="preserve">е направления бюджетной и </w:t>
      </w:r>
      <w:r>
        <w:rPr>
          <w:rFonts w:ascii="Times New Roman" w:hAnsi="Times New Roman"/>
          <w:b w:val="0"/>
          <w:sz w:val="28"/>
          <w:szCs w:val="28"/>
        </w:rPr>
        <w:t>налоговой политики;</w:t>
      </w:r>
    </w:p>
    <w:p w14:paraId="3A110E50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предварительные итоги социально-экономического развития </w:t>
      </w:r>
      <w:r w:rsidR="008B0D62">
        <w:rPr>
          <w:rFonts w:ascii="Times New Roman" w:hAnsi="Times New Roman"/>
          <w:b w:val="0"/>
          <w:sz w:val="28"/>
          <w:szCs w:val="28"/>
        </w:rPr>
        <w:t>сельского поселения Черный Ключ</w:t>
      </w:r>
      <w:r w:rsidR="00F903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Клявлинский Самарской области за истекший период текущего финансового года и ожидаемые итоги социально-экономического развития</w:t>
      </w:r>
      <w:r w:rsidR="00F9039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</w:t>
      </w:r>
      <w:r w:rsidR="00CA6233">
        <w:rPr>
          <w:rFonts w:ascii="Times New Roman" w:hAnsi="Times New Roman"/>
          <w:b w:val="0"/>
          <w:sz w:val="28"/>
          <w:szCs w:val="28"/>
        </w:rPr>
        <w:t>лявлинский  Самарской области за</w:t>
      </w:r>
      <w:r>
        <w:rPr>
          <w:rFonts w:ascii="Times New Roman" w:hAnsi="Times New Roman"/>
          <w:b w:val="0"/>
          <w:sz w:val="28"/>
          <w:szCs w:val="28"/>
        </w:rPr>
        <w:t xml:space="preserve"> текущий финансовый год;</w:t>
      </w:r>
    </w:p>
    <w:p w14:paraId="3B5ED9B8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прогноз социально-экономического развития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 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области;</w:t>
      </w:r>
    </w:p>
    <w:p w14:paraId="40D34CB3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EF106D">
        <w:rPr>
          <w:rFonts w:ascii="Times New Roman" w:hAnsi="Times New Roman"/>
          <w:b w:val="0"/>
          <w:sz w:val="28"/>
          <w:szCs w:val="28"/>
        </w:rPr>
        <w:t xml:space="preserve"> прогноз основных характеристик</w:t>
      </w:r>
      <w:r>
        <w:rPr>
          <w:rFonts w:ascii="Times New Roman" w:hAnsi="Times New Roman"/>
          <w:b w:val="0"/>
          <w:sz w:val="28"/>
          <w:szCs w:val="28"/>
        </w:rPr>
        <w:t xml:space="preserve"> (общий объем доходов, общий объем расходов, дефицита (профицита) бюджета)  бюджета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</w:t>
      </w:r>
      <w:r w:rsidR="000509D1">
        <w:rPr>
          <w:rFonts w:ascii="Times New Roman" w:hAnsi="Times New Roman"/>
          <w:b w:val="0"/>
          <w:sz w:val="28"/>
          <w:szCs w:val="28"/>
        </w:rPr>
        <w:t>инский Самарской области на 2022 год и на плановый период 2023 и 2024</w:t>
      </w:r>
      <w:r>
        <w:rPr>
          <w:rFonts w:ascii="Times New Roman" w:hAnsi="Times New Roman"/>
          <w:b w:val="0"/>
          <w:sz w:val="28"/>
          <w:szCs w:val="28"/>
        </w:rPr>
        <w:t xml:space="preserve"> годов;</w:t>
      </w:r>
    </w:p>
    <w:p w14:paraId="0532353D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пояснительная записка к проекту бюджета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</w:t>
      </w:r>
      <w:r w:rsidR="00B36139">
        <w:rPr>
          <w:rFonts w:ascii="Times New Roman" w:hAnsi="Times New Roman"/>
          <w:b w:val="0"/>
          <w:sz w:val="28"/>
          <w:szCs w:val="28"/>
        </w:rPr>
        <w:t>нский</w:t>
      </w:r>
      <w:r w:rsidR="000509D1">
        <w:rPr>
          <w:rFonts w:ascii="Times New Roman" w:hAnsi="Times New Roman"/>
          <w:b w:val="0"/>
          <w:sz w:val="28"/>
          <w:szCs w:val="28"/>
        </w:rPr>
        <w:t xml:space="preserve">  Самарской области на 2022</w:t>
      </w:r>
      <w:r w:rsidR="00824D70">
        <w:rPr>
          <w:rFonts w:ascii="Times New Roman" w:hAnsi="Times New Roman"/>
          <w:b w:val="0"/>
          <w:sz w:val="28"/>
          <w:szCs w:val="28"/>
        </w:rPr>
        <w:t xml:space="preserve"> год и на плановы</w:t>
      </w:r>
      <w:r w:rsidR="000509D1">
        <w:rPr>
          <w:rFonts w:ascii="Times New Roman" w:hAnsi="Times New Roman"/>
          <w:b w:val="0"/>
          <w:sz w:val="28"/>
          <w:szCs w:val="28"/>
        </w:rPr>
        <w:t>й период 2023 и 2024</w:t>
      </w:r>
      <w:r w:rsidR="00824D70">
        <w:rPr>
          <w:rFonts w:ascii="Times New Roman" w:hAnsi="Times New Roman"/>
          <w:b w:val="0"/>
          <w:sz w:val="28"/>
          <w:szCs w:val="28"/>
        </w:rPr>
        <w:t xml:space="preserve"> годов;</w:t>
      </w:r>
    </w:p>
    <w:p w14:paraId="72312033" w14:textId="77777777" w:rsidR="00824D70" w:rsidRDefault="00824D70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-копия постановления методики</w:t>
      </w:r>
      <w:r w:rsidR="002C0863">
        <w:rPr>
          <w:rFonts w:ascii="Times New Roman" w:hAnsi="Times New Roman"/>
          <w:b w:val="0"/>
          <w:sz w:val="28"/>
          <w:szCs w:val="28"/>
        </w:rPr>
        <w:t xml:space="preserve"> прогнозирования доходов, копия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методики распределения м</w:t>
      </w:r>
      <w:r w:rsidR="002C0863">
        <w:rPr>
          <w:rFonts w:ascii="Times New Roman" w:hAnsi="Times New Roman"/>
          <w:b w:val="0"/>
          <w:sz w:val="28"/>
          <w:szCs w:val="28"/>
        </w:rPr>
        <w:t xml:space="preserve">ежбюджетных трансфертов, копия постановления </w:t>
      </w:r>
      <w:r>
        <w:rPr>
          <w:rFonts w:ascii="Times New Roman" w:hAnsi="Times New Roman"/>
          <w:b w:val="0"/>
          <w:sz w:val="28"/>
          <w:szCs w:val="28"/>
        </w:rPr>
        <w:t>методики прогнозирования поступлений по источникам финансирования дефицита бюджета;</w:t>
      </w:r>
    </w:p>
    <w:p w14:paraId="61AD49D3" w14:textId="77777777" w:rsidR="00125DEB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1A0847">
        <w:rPr>
          <w:rFonts w:ascii="Times New Roman" w:hAnsi="Times New Roman"/>
          <w:b w:val="0"/>
          <w:sz w:val="28"/>
          <w:szCs w:val="28"/>
        </w:rPr>
        <w:t>в</w:t>
      </w:r>
      <w:r w:rsidR="00EF106D">
        <w:rPr>
          <w:rFonts w:ascii="Times New Roman" w:hAnsi="Times New Roman"/>
          <w:b w:val="0"/>
          <w:sz w:val="28"/>
          <w:szCs w:val="28"/>
        </w:rPr>
        <w:t xml:space="preserve">ерхний предел </w:t>
      </w:r>
      <w:r w:rsidR="001A0847" w:rsidRPr="001A0847">
        <w:rPr>
          <w:rFonts w:ascii="Times New Roman" w:hAnsi="Times New Roman"/>
          <w:b w:val="0"/>
          <w:sz w:val="28"/>
          <w:szCs w:val="28"/>
        </w:rPr>
        <w:t>внутреннего долга по состоянию на 1 января, следующего за очередным финансовым годом и каждым годом планового периода отражен в проекте решения о бюджете сельского поселения Черный Ключ муниципального района Клявл</w:t>
      </w:r>
      <w:r w:rsidR="000509D1">
        <w:rPr>
          <w:rFonts w:ascii="Times New Roman" w:hAnsi="Times New Roman"/>
          <w:b w:val="0"/>
          <w:sz w:val="28"/>
          <w:szCs w:val="28"/>
        </w:rPr>
        <w:t>инский Самарской области на 2022 год и плановый период 2023 и 2024</w:t>
      </w:r>
      <w:r w:rsidR="001A0847" w:rsidRPr="001A0847">
        <w:rPr>
          <w:rFonts w:ascii="Times New Roman" w:hAnsi="Times New Roman"/>
          <w:b w:val="0"/>
          <w:sz w:val="28"/>
          <w:szCs w:val="28"/>
        </w:rPr>
        <w:t xml:space="preserve"> годов в статье 14 ч.2.</w:t>
      </w:r>
    </w:p>
    <w:p w14:paraId="4FF602E3" w14:textId="77777777" w:rsidR="00D24E61" w:rsidRDefault="00D24E61" w:rsidP="00936061">
      <w:pPr>
        <w:pStyle w:val="ConsPlusTitle"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оценка ожидаемого исполнения бюджета на текущий финансовый год;</w:t>
      </w:r>
    </w:p>
    <w:p w14:paraId="2BD99323" w14:textId="77777777" w:rsidR="00DF64A0" w:rsidRPr="00D47FF6" w:rsidRDefault="00DF64A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D47FF6" w:rsidRPr="00D47FF6">
        <w:rPr>
          <w:rFonts w:cs="Arial"/>
        </w:rPr>
        <w:t xml:space="preserve"> </w:t>
      </w:r>
      <w:r w:rsidR="00D47FF6">
        <w:rPr>
          <w:rFonts w:cs="Arial"/>
        </w:rPr>
        <w:t xml:space="preserve"> </w:t>
      </w:r>
      <w:r w:rsidR="00EF106D">
        <w:rPr>
          <w:rFonts w:ascii="Times New Roman" w:hAnsi="Times New Roman"/>
          <w:b w:val="0"/>
          <w:sz w:val="28"/>
          <w:szCs w:val="28"/>
        </w:rPr>
        <w:t>реестр</w:t>
      </w:r>
      <w:r w:rsidR="00D47FF6" w:rsidRPr="00D47FF6">
        <w:rPr>
          <w:rFonts w:ascii="Times New Roman" w:hAnsi="Times New Roman"/>
          <w:b w:val="0"/>
          <w:sz w:val="28"/>
          <w:szCs w:val="28"/>
        </w:rPr>
        <w:t xml:space="preserve"> источников доходов</w:t>
      </w:r>
      <w:r w:rsidR="00D47FF6">
        <w:rPr>
          <w:rFonts w:ascii="Times New Roman" w:hAnsi="Times New Roman"/>
          <w:b w:val="0"/>
          <w:sz w:val="28"/>
          <w:szCs w:val="28"/>
        </w:rPr>
        <w:t xml:space="preserve"> бюджета;</w:t>
      </w:r>
    </w:p>
    <w:p w14:paraId="54EE62EE" w14:textId="77777777" w:rsidR="007543B9" w:rsidRDefault="00824D7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финансово-экономическое обоснование к проекту решения;</w:t>
      </w:r>
    </w:p>
    <w:p w14:paraId="58562DA9" w14:textId="77777777"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 проекты п</w:t>
      </w:r>
      <w:r w:rsidR="00824D70">
        <w:rPr>
          <w:rFonts w:ascii="Times New Roman" w:hAnsi="Times New Roman"/>
          <w:b w:val="0"/>
          <w:sz w:val="28"/>
          <w:szCs w:val="28"/>
        </w:rPr>
        <w:t>аспортов муниципальных программ;</w:t>
      </w:r>
    </w:p>
    <w:p w14:paraId="7D228721" w14:textId="77777777" w:rsidR="00824D70" w:rsidRDefault="00824D7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выписка из реестра расходных обязательств.</w:t>
      </w:r>
    </w:p>
    <w:p w14:paraId="30A6FBEB" w14:textId="77777777" w:rsidR="000B5AC0" w:rsidRDefault="000B5AC0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B34D3" w14:textId="77777777" w:rsidR="00C7103B" w:rsidRPr="002A1F26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F26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14:paraId="5BC63CF2" w14:textId="77777777" w:rsidR="00DD7261" w:rsidRDefault="00D63A9E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7261">
        <w:rPr>
          <w:rFonts w:ascii="Times New Roman" w:hAnsi="Times New Roman"/>
          <w:b w:val="0"/>
          <w:sz w:val="28"/>
          <w:szCs w:val="28"/>
        </w:rPr>
        <w:t>По данным приложения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№3 к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 Проекту «Доходы бюджета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</w:t>
      </w:r>
      <w:r w:rsidR="00B64274">
        <w:rPr>
          <w:rFonts w:ascii="Times New Roman" w:hAnsi="Times New Roman"/>
          <w:b w:val="0"/>
          <w:sz w:val="28"/>
          <w:szCs w:val="28"/>
        </w:rPr>
        <w:t>инский Самарской области на 2022</w:t>
      </w:r>
      <w:r w:rsidR="00B97BBD">
        <w:rPr>
          <w:rFonts w:ascii="Times New Roman" w:hAnsi="Times New Roman"/>
          <w:b w:val="0"/>
          <w:sz w:val="28"/>
          <w:szCs w:val="28"/>
        </w:rPr>
        <w:t xml:space="preserve"> год и на плановый </w:t>
      </w:r>
      <w:r w:rsidR="00B64274">
        <w:rPr>
          <w:rFonts w:ascii="Times New Roman" w:hAnsi="Times New Roman"/>
          <w:b w:val="0"/>
          <w:sz w:val="28"/>
          <w:szCs w:val="28"/>
        </w:rPr>
        <w:t>период 2023</w:t>
      </w:r>
      <w:r w:rsidR="00B768A5">
        <w:rPr>
          <w:rFonts w:ascii="Times New Roman" w:hAnsi="Times New Roman"/>
          <w:b w:val="0"/>
          <w:sz w:val="28"/>
          <w:szCs w:val="28"/>
        </w:rPr>
        <w:t xml:space="preserve"> и </w:t>
      </w:r>
      <w:r w:rsidR="00B64274">
        <w:rPr>
          <w:rFonts w:ascii="Times New Roman" w:hAnsi="Times New Roman"/>
          <w:b w:val="0"/>
          <w:sz w:val="28"/>
          <w:szCs w:val="28"/>
        </w:rPr>
        <w:t>2024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</w:p>
    <w:p w14:paraId="5F1CF5E4" w14:textId="77777777" w:rsidR="00DD7261" w:rsidRDefault="00585A56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бюджета на 20</w:t>
      </w:r>
      <w:r w:rsidR="00B64274">
        <w:rPr>
          <w:rFonts w:ascii="Times New Roman" w:hAnsi="Times New Roman"/>
          <w:b w:val="0"/>
          <w:sz w:val="28"/>
          <w:szCs w:val="28"/>
        </w:rPr>
        <w:t>22</w:t>
      </w:r>
      <w:r w:rsidR="00D47FF6">
        <w:rPr>
          <w:rFonts w:ascii="Times New Roman" w:hAnsi="Times New Roman"/>
          <w:b w:val="0"/>
          <w:sz w:val="28"/>
          <w:szCs w:val="28"/>
        </w:rPr>
        <w:t xml:space="preserve"> </w:t>
      </w:r>
      <w:r w:rsidR="00023155">
        <w:rPr>
          <w:rFonts w:ascii="Times New Roman" w:hAnsi="Times New Roman"/>
          <w:b w:val="0"/>
          <w:sz w:val="28"/>
          <w:szCs w:val="28"/>
        </w:rPr>
        <w:t>год и на плановы</w:t>
      </w:r>
      <w:r w:rsidR="00B64274">
        <w:rPr>
          <w:rFonts w:ascii="Times New Roman" w:hAnsi="Times New Roman"/>
          <w:b w:val="0"/>
          <w:sz w:val="28"/>
          <w:szCs w:val="28"/>
        </w:rPr>
        <w:t>й период 2023</w:t>
      </w:r>
      <w:r w:rsidR="00B768A5">
        <w:rPr>
          <w:rFonts w:ascii="Times New Roman" w:hAnsi="Times New Roman"/>
          <w:b w:val="0"/>
          <w:sz w:val="28"/>
          <w:szCs w:val="28"/>
        </w:rPr>
        <w:t xml:space="preserve"> и </w:t>
      </w:r>
      <w:r w:rsidR="00B64274">
        <w:rPr>
          <w:rFonts w:ascii="Times New Roman" w:hAnsi="Times New Roman"/>
          <w:b w:val="0"/>
          <w:sz w:val="28"/>
          <w:szCs w:val="28"/>
        </w:rPr>
        <w:t>2024</w:t>
      </w:r>
      <w:r w:rsidR="00D47FF6">
        <w:rPr>
          <w:rFonts w:ascii="Times New Roman" w:hAnsi="Times New Roman"/>
          <w:b w:val="0"/>
          <w:sz w:val="28"/>
          <w:szCs w:val="28"/>
        </w:rPr>
        <w:t xml:space="preserve"> г</w:t>
      </w:r>
      <w:r w:rsidR="00DD7261">
        <w:rPr>
          <w:rFonts w:ascii="Times New Roman" w:hAnsi="Times New Roman"/>
          <w:b w:val="0"/>
          <w:sz w:val="28"/>
          <w:szCs w:val="28"/>
        </w:rPr>
        <w:t>одов содержит все основные характеристики бюджета и  показатели, предусмотренные статьей 184.1 БК РФ.</w:t>
      </w:r>
    </w:p>
    <w:p w14:paraId="75120DD5" w14:textId="77777777" w:rsidR="00B202ED" w:rsidRDefault="007543B9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</w:t>
      </w:r>
      <w:r w:rsidR="00B202ED">
        <w:rPr>
          <w:rFonts w:ascii="Times New Roman" w:hAnsi="Times New Roman"/>
          <w:b w:val="0"/>
          <w:sz w:val="28"/>
          <w:szCs w:val="28"/>
        </w:rPr>
        <w:t>Прогноз доходов бюджета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B202ED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 Самарской области рассчитан исходя</w:t>
      </w:r>
      <w:r w:rsidR="00302A72">
        <w:rPr>
          <w:rFonts w:ascii="Times New Roman" w:hAnsi="Times New Roman"/>
          <w:b w:val="0"/>
          <w:sz w:val="28"/>
          <w:szCs w:val="28"/>
        </w:rPr>
        <w:t xml:space="preserve"> из ожидаемых поступлений в 2021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>
        <w:rPr>
          <w:rFonts w:ascii="Times New Roman" w:hAnsi="Times New Roman"/>
          <w:b w:val="0"/>
          <w:sz w:val="28"/>
          <w:szCs w:val="28"/>
        </w:rPr>
        <w:t>году. Для расчета прогнозных показателей  по основным источникам были использованы показатели</w:t>
      </w:r>
      <w:r w:rsidR="0064353E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 w:rsidRPr="0049383A">
        <w:rPr>
          <w:rFonts w:ascii="Times New Roman" w:hAnsi="Times New Roman"/>
          <w:b w:val="0"/>
          <w:sz w:val="28"/>
          <w:szCs w:val="28"/>
        </w:rPr>
        <w:t>базового варианта прогноза социально-экономического развития</w:t>
      </w:r>
      <w:r w:rsidR="00BF30E3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B202ED" w:rsidRPr="0049383A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14:paraId="50A994B2" w14:textId="77777777" w:rsidR="009174DE" w:rsidRDefault="009174DE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Проектом решения о бюджете предлагается утвердить доходы бюджета  </w:t>
      </w:r>
      <w:r w:rsidR="007C5314">
        <w:rPr>
          <w:rFonts w:ascii="Times New Roman" w:hAnsi="Times New Roman"/>
          <w:b w:val="0"/>
          <w:sz w:val="28"/>
          <w:szCs w:val="28"/>
        </w:rPr>
        <w:t xml:space="preserve">сельского поселения Черный Ключ </w:t>
      </w:r>
      <w:r>
        <w:rPr>
          <w:rFonts w:ascii="Times New Roman" w:hAnsi="Times New Roman"/>
          <w:b w:val="0"/>
          <w:sz w:val="28"/>
          <w:szCs w:val="28"/>
        </w:rPr>
        <w:t>муниципал</w:t>
      </w:r>
      <w:r w:rsidR="007C5314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517CDF">
        <w:rPr>
          <w:rFonts w:ascii="Times New Roman" w:hAnsi="Times New Roman"/>
          <w:b w:val="0"/>
          <w:sz w:val="28"/>
          <w:szCs w:val="28"/>
        </w:rPr>
        <w:t xml:space="preserve"> </w:t>
      </w:r>
      <w:r w:rsidR="0064353E">
        <w:rPr>
          <w:rFonts w:ascii="Times New Roman" w:hAnsi="Times New Roman"/>
          <w:b w:val="0"/>
          <w:sz w:val="28"/>
          <w:szCs w:val="28"/>
        </w:rPr>
        <w:t xml:space="preserve">Самарской области </w:t>
      </w:r>
      <w:r w:rsidR="009846B4">
        <w:rPr>
          <w:rFonts w:ascii="Times New Roman" w:hAnsi="Times New Roman"/>
          <w:b w:val="0"/>
          <w:sz w:val="28"/>
          <w:szCs w:val="28"/>
        </w:rPr>
        <w:t>на 2022 год в размере 11 263,373</w:t>
      </w:r>
      <w:r w:rsidR="007C5314">
        <w:rPr>
          <w:rFonts w:ascii="Times New Roman" w:hAnsi="Times New Roman"/>
          <w:b w:val="0"/>
          <w:sz w:val="28"/>
          <w:szCs w:val="28"/>
        </w:rPr>
        <w:t xml:space="preserve"> т</w:t>
      </w:r>
      <w:r w:rsidR="009846B4">
        <w:rPr>
          <w:rFonts w:ascii="Times New Roman" w:hAnsi="Times New Roman"/>
          <w:b w:val="0"/>
          <w:sz w:val="28"/>
          <w:szCs w:val="28"/>
        </w:rPr>
        <w:t>ыс. руб., на 2023 год  14 084,107  тыс. руб., 2024</w:t>
      </w:r>
      <w:r w:rsidR="00E2327E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846B4">
        <w:rPr>
          <w:rFonts w:ascii="Times New Roman" w:hAnsi="Times New Roman"/>
          <w:b w:val="0"/>
          <w:sz w:val="28"/>
          <w:szCs w:val="28"/>
        </w:rPr>
        <w:t xml:space="preserve">  11 613,142</w:t>
      </w:r>
      <w:r w:rsidR="007C531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тыс. руб.</w:t>
      </w:r>
    </w:p>
    <w:p w14:paraId="14BA554C" w14:textId="77777777" w:rsidR="009174DE" w:rsidRDefault="009174DE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409"/>
        <w:gridCol w:w="2268"/>
        <w:gridCol w:w="2268"/>
      </w:tblGrid>
      <w:tr w:rsidR="009174DE" w14:paraId="7ABD4CF4" w14:textId="77777777" w:rsidTr="00936061">
        <w:tc>
          <w:tcPr>
            <w:tcW w:w="2835" w:type="dxa"/>
          </w:tcPr>
          <w:p w14:paraId="4B66F5E9" w14:textId="77777777" w:rsidR="009174DE" w:rsidRPr="00DB0716" w:rsidRDefault="009174DE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716">
              <w:rPr>
                <w:rFonts w:ascii="Times New Roman" w:hAnsi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</w:tcPr>
          <w:p w14:paraId="47F4D96A" w14:textId="77777777" w:rsidR="009174DE" w:rsidRPr="00DB0716" w:rsidRDefault="00E920C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14:paraId="17459552" w14:textId="77777777" w:rsidR="009174DE" w:rsidRPr="00DB0716" w:rsidRDefault="00E920C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14:paraId="637E2E26" w14:textId="77777777" w:rsidR="009174DE" w:rsidRPr="00DB0716" w:rsidRDefault="00E920C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9174DE" w14:paraId="358AADD6" w14:textId="77777777" w:rsidTr="00936061">
        <w:trPr>
          <w:trHeight w:val="641"/>
        </w:trPr>
        <w:tc>
          <w:tcPr>
            <w:tcW w:w="2835" w:type="dxa"/>
          </w:tcPr>
          <w:p w14:paraId="4B3E3516" w14:textId="77777777" w:rsidR="009174DE" w:rsidRDefault="009174DE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Налоговые доходы</w:t>
            </w:r>
          </w:p>
        </w:tc>
        <w:tc>
          <w:tcPr>
            <w:tcW w:w="2409" w:type="dxa"/>
          </w:tcPr>
          <w:p w14:paraId="2C875DFE" w14:textId="77777777" w:rsidR="009174DE" w:rsidRPr="00DF78C4" w:rsidRDefault="00106C78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4 633,212</w:t>
            </w:r>
          </w:p>
        </w:tc>
        <w:tc>
          <w:tcPr>
            <w:tcW w:w="2268" w:type="dxa"/>
          </w:tcPr>
          <w:p w14:paraId="602D9A4F" w14:textId="77777777" w:rsidR="009174DE" w:rsidRPr="00DF78C4" w:rsidRDefault="00106C78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4 792,660</w:t>
            </w:r>
          </w:p>
        </w:tc>
        <w:tc>
          <w:tcPr>
            <w:tcW w:w="2268" w:type="dxa"/>
          </w:tcPr>
          <w:p w14:paraId="5085BC03" w14:textId="77777777" w:rsidR="009174DE" w:rsidRPr="00DF78C4" w:rsidRDefault="00106C78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4 933,170</w:t>
            </w:r>
          </w:p>
        </w:tc>
      </w:tr>
      <w:tr w:rsidR="009174DE" w14:paraId="7E313C62" w14:textId="77777777" w:rsidTr="00936061">
        <w:tc>
          <w:tcPr>
            <w:tcW w:w="2835" w:type="dxa"/>
          </w:tcPr>
          <w:p w14:paraId="243BB00E" w14:textId="77777777" w:rsidR="009174DE" w:rsidRDefault="009174DE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Неналоговые доходы</w:t>
            </w:r>
          </w:p>
        </w:tc>
        <w:tc>
          <w:tcPr>
            <w:tcW w:w="2409" w:type="dxa"/>
          </w:tcPr>
          <w:p w14:paraId="20DDBD3D" w14:textId="77777777" w:rsidR="009174DE" w:rsidRPr="00DF78C4" w:rsidRDefault="003E6C81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121,049</w:t>
            </w:r>
          </w:p>
        </w:tc>
        <w:tc>
          <w:tcPr>
            <w:tcW w:w="2268" w:type="dxa"/>
          </w:tcPr>
          <w:p w14:paraId="75B190D1" w14:textId="77777777" w:rsidR="009174DE" w:rsidRPr="00DF78C4" w:rsidRDefault="003E6C81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90,814</w:t>
            </w:r>
          </w:p>
        </w:tc>
        <w:tc>
          <w:tcPr>
            <w:tcW w:w="2268" w:type="dxa"/>
          </w:tcPr>
          <w:p w14:paraId="380DA2F4" w14:textId="77777777" w:rsidR="009174DE" w:rsidRPr="00DF78C4" w:rsidRDefault="003E6C81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91,469</w:t>
            </w:r>
          </w:p>
        </w:tc>
      </w:tr>
      <w:tr w:rsidR="009174DE" w14:paraId="21511563" w14:textId="77777777" w:rsidTr="00936061">
        <w:tc>
          <w:tcPr>
            <w:tcW w:w="2835" w:type="dxa"/>
          </w:tcPr>
          <w:p w14:paraId="41E68253" w14:textId="77777777" w:rsidR="009174DE" w:rsidRDefault="009174DE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09" w:type="dxa"/>
          </w:tcPr>
          <w:p w14:paraId="43227468" w14:textId="77777777" w:rsidR="009174DE" w:rsidRPr="00DF78C4" w:rsidRDefault="00304D6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6 509,112</w:t>
            </w:r>
          </w:p>
        </w:tc>
        <w:tc>
          <w:tcPr>
            <w:tcW w:w="2268" w:type="dxa"/>
          </w:tcPr>
          <w:p w14:paraId="1BD893D9" w14:textId="77777777" w:rsidR="009174DE" w:rsidRPr="00DF78C4" w:rsidRDefault="00304D6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78C4">
              <w:rPr>
                <w:rFonts w:ascii="Times New Roman" w:hAnsi="Times New Roman"/>
                <w:b w:val="0"/>
                <w:sz w:val="28"/>
                <w:szCs w:val="28"/>
              </w:rPr>
              <w:t>9 200,633</w:t>
            </w:r>
          </w:p>
        </w:tc>
        <w:tc>
          <w:tcPr>
            <w:tcW w:w="2268" w:type="dxa"/>
          </w:tcPr>
          <w:p w14:paraId="5EACAC0B" w14:textId="77777777" w:rsidR="009174DE" w:rsidRPr="00DF78C4" w:rsidRDefault="00461DDF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</w:t>
            </w:r>
            <w:r w:rsidR="00304D6B" w:rsidRPr="00DF78C4">
              <w:rPr>
                <w:rFonts w:ascii="Times New Roman" w:hAnsi="Times New Roman"/>
                <w:b w:val="0"/>
                <w:sz w:val="28"/>
                <w:szCs w:val="28"/>
              </w:rPr>
              <w:t>6 588,503</w:t>
            </w:r>
          </w:p>
        </w:tc>
      </w:tr>
      <w:tr w:rsidR="009174DE" w:rsidRPr="008B0213" w14:paraId="1FF16138" w14:textId="77777777" w:rsidTr="00936061">
        <w:tc>
          <w:tcPr>
            <w:tcW w:w="2835" w:type="dxa"/>
          </w:tcPr>
          <w:p w14:paraId="3EAE4650" w14:textId="77777777" w:rsidR="009174DE" w:rsidRPr="008B0213" w:rsidRDefault="009174DE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21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14:paraId="3ECC529D" w14:textId="77777777" w:rsidR="009174DE" w:rsidRPr="008B0213" w:rsidRDefault="00E920C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11 263,373</w:t>
            </w:r>
          </w:p>
        </w:tc>
        <w:tc>
          <w:tcPr>
            <w:tcW w:w="2268" w:type="dxa"/>
          </w:tcPr>
          <w:p w14:paraId="3F8A2BEC" w14:textId="77777777" w:rsidR="009174DE" w:rsidRPr="008B0213" w:rsidRDefault="00E920CB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14 084,107</w:t>
            </w:r>
          </w:p>
        </w:tc>
        <w:tc>
          <w:tcPr>
            <w:tcW w:w="2268" w:type="dxa"/>
          </w:tcPr>
          <w:p w14:paraId="32C3E33D" w14:textId="77777777" w:rsidR="009174DE" w:rsidRPr="008B0213" w:rsidRDefault="00461DDF" w:rsidP="00936061">
            <w:pPr>
              <w:pStyle w:val="ConsPlusTitle"/>
              <w:ind w:left="426" w:firstLine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920CB">
              <w:rPr>
                <w:rFonts w:ascii="Times New Roman" w:hAnsi="Times New Roman"/>
                <w:sz w:val="28"/>
                <w:szCs w:val="28"/>
              </w:rPr>
              <w:t>11 613,142</w:t>
            </w:r>
          </w:p>
        </w:tc>
      </w:tr>
    </w:tbl>
    <w:p w14:paraId="0A2B74D1" w14:textId="77777777" w:rsidR="009174DE" w:rsidRDefault="009174DE" w:rsidP="00936061">
      <w:pPr>
        <w:pStyle w:val="ConsPlusTitle"/>
        <w:ind w:left="426" w:firstLine="282"/>
        <w:jc w:val="center"/>
        <w:rPr>
          <w:rFonts w:ascii="Times New Roman" w:hAnsi="Times New Roman"/>
          <w:sz w:val="28"/>
          <w:szCs w:val="28"/>
        </w:rPr>
      </w:pPr>
    </w:p>
    <w:p w14:paraId="402D36BD" w14:textId="77777777" w:rsidR="0064353E" w:rsidRDefault="00F35B5A" w:rsidP="00936061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03B" w:rsidRPr="002A1F26">
        <w:rPr>
          <w:rFonts w:ascii="Times New Roman" w:hAnsi="Times New Roman" w:cs="Times New Roman"/>
          <w:sz w:val="28"/>
          <w:szCs w:val="28"/>
        </w:rPr>
        <w:t>Информация о расчетных показателях прогноза по основным источникам налоговых и неналоговых доходов бюджета</w:t>
      </w:r>
      <w:r w:rsidR="00FC2636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C7103B" w:rsidRPr="002A1F2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="00643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7103B" w:rsidRPr="002A1F26">
        <w:rPr>
          <w:rFonts w:ascii="Times New Roman" w:hAnsi="Times New Roman" w:cs="Times New Roman"/>
          <w:sz w:val="28"/>
          <w:szCs w:val="28"/>
        </w:rPr>
        <w:t xml:space="preserve"> более подробно изложена в финансово-экономическом обосновании к законопроекту.</w:t>
      </w:r>
    </w:p>
    <w:p w14:paraId="2199CF12" w14:textId="77777777" w:rsidR="00ED592F" w:rsidRPr="002A1F26" w:rsidRDefault="00ED592F" w:rsidP="00936061">
      <w:pPr>
        <w:spacing w:line="240" w:lineRule="auto"/>
        <w:ind w:left="426"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ED592F">
        <w:rPr>
          <w:rFonts w:ascii="Times New Roman" w:hAnsi="Times New Roman" w:cs="Times New Roman"/>
          <w:b/>
          <w:sz w:val="28"/>
          <w:szCs w:val="28"/>
        </w:rPr>
        <w:t>РАСХОДЫ.</w:t>
      </w:r>
    </w:p>
    <w:p w14:paraId="24A9BA49" w14:textId="77777777" w:rsidR="003101D6" w:rsidRDefault="003101D6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Расходы, отраженные в</w:t>
      </w:r>
      <w:r w:rsidRPr="00101DC9">
        <w:rPr>
          <w:rFonts w:ascii="Times New Roman" w:hAnsi="Times New Roman"/>
          <w:b w:val="0"/>
          <w:sz w:val="28"/>
          <w:szCs w:val="28"/>
        </w:rPr>
        <w:t xml:space="preserve"> Проекте, отнесены к соответствующим кодам бюджетной классификации</w:t>
      </w:r>
      <w:r>
        <w:rPr>
          <w:rFonts w:ascii="Times New Roman" w:hAnsi="Times New Roman"/>
          <w:b w:val="0"/>
          <w:sz w:val="28"/>
          <w:szCs w:val="28"/>
        </w:rPr>
        <w:t xml:space="preserve">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14:paraId="1E5C46B5" w14:textId="77777777" w:rsidR="003101D6" w:rsidRDefault="0064353E" w:rsidP="00936061">
      <w:pPr>
        <w:pStyle w:val="ConsPlusTitle"/>
        <w:ind w:left="426" w:firstLine="2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3101D6">
        <w:rPr>
          <w:rFonts w:ascii="Times New Roman" w:hAnsi="Times New Roman"/>
          <w:b w:val="0"/>
          <w:sz w:val="28"/>
          <w:szCs w:val="28"/>
        </w:rPr>
        <w:t>Объем расходов Проекта</w:t>
      </w:r>
      <w:r w:rsidR="00650F77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3101D6">
        <w:rPr>
          <w:rFonts w:ascii="Times New Roman" w:hAnsi="Times New Roman"/>
          <w:b w:val="0"/>
          <w:sz w:val="28"/>
          <w:szCs w:val="28"/>
        </w:rPr>
        <w:t xml:space="preserve"> муниципал</w:t>
      </w:r>
      <w:r w:rsidR="00753EC3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053364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B433AF">
        <w:rPr>
          <w:rFonts w:ascii="Times New Roman" w:hAnsi="Times New Roman"/>
          <w:b w:val="0"/>
          <w:sz w:val="28"/>
          <w:szCs w:val="28"/>
        </w:rPr>
        <w:t xml:space="preserve"> на 2022</w:t>
      </w:r>
      <w:r w:rsidR="003101D6">
        <w:rPr>
          <w:rFonts w:ascii="Times New Roman" w:hAnsi="Times New Roman"/>
          <w:b w:val="0"/>
          <w:sz w:val="28"/>
          <w:szCs w:val="28"/>
        </w:rPr>
        <w:t xml:space="preserve"> год определен в размере</w:t>
      </w:r>
      <w:r w:rsidR="00B433AF">
        <w:rPr>
          <w:rFonts w:ascii="Times New Roman" w:hAnsi="Times New Roman"/>
          <w:b w:val="0"/>
          <w:sz w:val="28"/>
          <w:szCs w:val="28"/>
        </w:rPr>
        <w:t xml:space="preserve"> 11 263,373</w:t>
      </w:r>
      <w:r w:rsidR="00397C04">
        <w:rPr>
          <w:rFonts w:ascii="Times New Roman" w:hAnsi="Times New Roman"/>
          <w:b w:val="0"/>
          <w:sz w:val="28"/>
          <w:szCs w:val="28"/>
        </w:rPr>
        <w:t xml:space="preserve"> </w:t>
      </w:r>
      <w:r w:rsidR="00EC4590">
        <w:rPr>
          <w:rFonts w:ascii="Times New Roman" w:hAnsi="Times New Roman"/>
          <w:b w:val="0"/>
          <w:sz w:val="28"/>
          <w:szCs w:val="28"/>
        </w:rPr>
        <w:t>тыс.</w:t>
      </w:r>
      <w:r w:rsidR="00FF4B52">
        <w:rPr>
          <w:rFonts w:ascii="Times New Roman" w:hAnsi="Times New Roman"/>
          <w:b w:val="0"/>
          <w:sz w:val="28"/>
          <w:szCs w:val="28"/>
        </w:rPr>
        <w:t xml:space="preserve"> </w:t>
      </w:r>
      <w:r w:rsidR="00EC4590">
        <w:rPr>
          <w:rFonts w:ascii="Times New Roman" w:hAnsi="Times New Roman"/>
          <w:b w:val="0"/>
          <w:sz w:val="28"/>
          <w:szCs w:val="28"/>
        </w:rPr>
        <w:t>руб.</w:t>
      </w:r>
    </w:p>
    <w:p w14:paraId="55114C78" w14:textId="77777777" w:rsidR="009D77C7" w:rsidRDefault="003101D6" w:rsidP="00936061">
      <w:pPr>
        <w:tabs>
          <w:tab w:val="left" w:pos="142"/>
        </w:tabs>
        <w:spacing w:line="240" w:lineRule="auto"/>
        <w:ind w:left="426" w:firstLine="282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   </w:t>
      </w:r>
      <w:r w:rsidRPr="002A1F26">
        <w:rPr>
          <w:rFonts w:ascii="Times New Roman" w:hAnsi="Times New Roman" w:cs="Times New Roman"/>
          <w:sz w:val="28"/>
          <w:szCs w:val="28"/>
        </w:rPr>
        <w:tab/>
      </w:r>
      <w:r w:rsidRPr="002A1F26">
        <w:rPr>
          <w:rFonts w:ascii="Times New Roman" w:eastAsia="Times New Roman" w:hAnsi="Times New Roman" w:cs="Times New Roman"/>
          <w:sz w:val="28"/>
          <w:szCs w:val="28"/>
        </w:rPr>
        <w:t>Структура расходов местного бюджета в разрезе разделов</w:t>
      </w:r>
      <w:r w:rsidR="003A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F26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бюджетов бюджетной сис</w:t>
      </w:r>
      <w:r w:rsidR="002F0EC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6C63">
        <w:rPr>
          <w:rFonts w:ascii="Times New Roman" w:eastAsia="Times New Roman" w:hAnsi="Times New Roman" w:cs="Times New Roman"/>
          <w:sz w:val="28"/>
          <w:szCs w:val="28"/>
        </w:rPr>
        <w:t>емы Российской Федерации на 2021-2022</w:t>
      </w:r>
      <w:r w:rsidRPr="002A1F26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  <w:r w:rsidR="00F8401D" w:rsidRPr="00F8401D">
        <w:rPr>
          <w:rFonts w:ascii="Times New Roman" w:hAnsi="Times New Roman" w:cs="Times New Roman"/>
        </w:rPr>
        <w:t xml:space="preserve">     </w:t>
      </w:r>
      <w:r w:rsidR="009D77C7">
        <w:tab/>
      </w:r>
      <w:r w:rsidR="009D77C7" w:rsidRPr="00991A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Тыс.</w:t>
      </w:r>
      <w:r w:rsidR="00FF4B52">
        <w:rPr>
          <w:rFonts w:ascii="Times New Roman" w:hAnsi="Times New Roman" w:cs="Times New Roman"/>
        </w:rPr>
        <w:t xml:space="preserve"> </w:t>
      </w:r>
      <w:r w:rsidR="009D77C7" w:rsidRPr="00991AB9">
        <w:rPr>
          <w:rFonts w:ascii="Times New Roman" w:hAnsi="Times New Roman" w:cs="Times New Roman"/>
        </w:rPr>
        <w:t>руб</w:t>
      </w:r>
      <w:r w:rsidR="00FF4B52">
        <w:rPr>
          <w:rFonts w:ascii="Times New Roman" w:hAnsi="Times New Roman" w:cs="Times New Roman"/>
        </w:rPr>
        <w:t>.</w:t>
      </w:r>
    </w:p>
    <w:tbl>
      <w:tblPr>
        <w:tblW w:w="978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134"/>
        <w:gridCol w:w="1134"/>
        <w:gridCol w:w="1134"/>
        <w:gridCol w:w="708"/>
        <w:gridCol w:w="1134"/>
      </w:tblGrid>
      <w:tr w:rsidR="009D77C7" w:rsidRPr="00991AB9" w14:paraId="192C8869" w14:textId="77777777" w:rsidTr="00936061">
        <w:trPr>
          <w:trHeight w:val="31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72B6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D05ECC" w14:textId="77777777" w:rsidR="009D77C7" w:rsidRPr="00991AB9" w:rsidRDefault="009B5FBE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D77C7"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0D1982A" w14:textId="77777777" w:rsidR="009D77C7" w:rsidRPr="00991AB9" w:rsidRDefault="009D77C7" w:rsidP="00936061">
            <w:pPr>
              <w:ind w:left="426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7E37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</w:t>
            </w: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вес,%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0AC" w14:textId="77777777" w:rsidR="009D77C7" w:rsidRPr="00991AB9" w:rsidRDefault="009B5FBE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9D77C7" w:rsidRPr="00991AB9">
              <w:rPr>
                <w:rFonts w:ascii="Times New Roman" w:hAnsi="Times New Roman" w:cs="Times New Roman"/>
                <w:sz w:val="24"/>
                <w:szCs w:val="24"/>
              </w:rPr>
              <w:t>год (проект)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4CE0D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14:paraId="2171789B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вес, %</w:t>
            </w:r>
          </w:p>
        </w:tc>
      </w:tr>
      <w:tr w:rsidR="009D77C7" w:rsidRPr="00991AB9" w14:paraId="0087B214" w14:textId="77777777" w:rsidTr="00936061">
        <w:trPr>
          <w:trHeight w:val="39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D2A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4A2676DD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D79F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D8B5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1D0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Рост/сниж</w:t>
            </w:r>
            <w:r w:rsidRPr="0099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2AE5B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C7" w:rsidRPr="00991AB9" w14:paraId="5669574B" w14:textId="77777777" w:rsidTr="00936061">
        <w:trPr>
          <w:trHeight w:val="22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4A5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0744AA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366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17F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F47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DF9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C8BA" w14:textId="77777777" w:rsidR="009D77C7" w:rsidRPr="00991AB9" w:rsidRDefault="009D77C7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C7" w:rsidRPr="00991AB9" w14:paraId="6C0B307E" w14:textId="77777777" w:rsidTr="00936061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BC47" w14:textId="77777777" w:rsidR="009D77C7" w:rsidRPr="00991AB9" w:rsidRDefault="009D77C7" w:rsidP="00936061">
            <w:pPr>
              <w:spacing w:line="240" w:lineRule="auto"/>
              <w:ind w:left="426" w:firstLine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B614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F47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19B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6D7" w14:textId="77777777" w:rsidR="009D77C7" w:rsidRPr="00991AB9" w:rsidRDefault="00AD2A81" w:rsidP="00936061">
            <w:pPr>
              <w:spacing w:line="240" w:lineRule="auto"/>
              <w:ind w:left="426" w:right="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6A6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18C" w14:textId="77777777" w:rsidR="009D77C7" w:rsidRPr="00991AB9" w:rsidRDefault="009D77C7" w:rsidP="00936061">
            <w:pPr>
              <w:spacing w:line="240" w:lineRule="auto"/>
              <w:ind w:left="426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2A8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9D77C7" w:rsidRPr="00991AB9" w14:paraId="24649D10" w14:textId="77777777" w:rsidTr="00936061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3C8D" w14:textId="77777777" w:rsidR="009D77C7" w:rsidRPr="00991AB9" w:rsidRDefault="009D77C7" w:rsidP="00936061">
            <w:pPr>
              <w:spacing w:line="240" w:lineRule="auto"/>
              <w:ind w:left="426" w:firstLine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F9A8F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F4D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562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678" w14:textId="77777777" w:rsidR="009D77C7" w:rsidRPr="00991AB9" w:rsidRDefault="00AD2A81" w:rsidP="00936061">
            <w:pPr>
              <w:spacing w:line="240" w:lineRule="auto"/>
              <w:ind w:left="426" w:right="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94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C064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D77C7" w:rsidRPr="00991AB9" w14:paraId="266C7F89" w14:textId="77777777" w:rsidTr="00936061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3578" w14:textId="77777777" w:rsidR="009D77C7" w:rsidRPr="00991AB9" w:rsidRDefault="009D77C7" w:rsidP="00936061">
            <w:pPr>
              <w:spacing w:line="240" w:lineRule="auto"/>
              <w:ind w:left="426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2173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EFD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AF5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192" w14:textId="77777777" w:rsidR="009D77C7" w:rsidRPr="00991AB9" w:rsidRDefault="00AD2A81" w:rsidP="00936061">
            <w:pPr>
              <w:spacing w:line="240" w:lineRule="auto"/>
              <w:ind w:left="426" w:right="6" w:firstLine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390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A92A" w14:textId="77777777" w:rsidR="009D77C7" w:rsidRPr="00991AB9" w:rsidRDefault="00AD2A81" w:rsidP="00936061">
            <w:pPr>
              <w:spacing w:line="240" w:lineRule="auto"/>
              <w:ind w:left="426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77C7" w:rsidRPr="00991AB9" w14:paraId="51FCDBF8" w14:textId="77777777" w:rsidTr="00936061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64FE" w14:textId="77777777"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1CEB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980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D2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035" w14:textId="77777777" w:rsidR="009D77C7" w:rsidRPr="00991AB9" w:rsidRDefault="00AD2A81" w:rsidP="00F13CF2">
            <w:pPr>
              <w:spacing w:line="240" w:lineRule="auto"/>
              <w:ind w:righ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8CC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4A94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D77C7" w:rsidRPr="00991AB9" w14:paraId="5C0AFB03" w14:textId="77777777" w:rsidTr="00936061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8884" w14:textId="77777777"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1E79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ECC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5F5" w14:textId="77777777" w:rsidR="009D77C7" w:rsidRPr="00991AB9" w:rsidRDefault="009D77C7" w:rsidP="00AD2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2A8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692" w14:textId="77777777" w:rsidR="009D77C7" w:rsidRPr="00991AB9" w:rsidRDefault="00AD2A81" w:rsidP="00F13CF2">
            <w:pPr>
              <w:spacing w:line="240" w:lineRule="auto"/>
              <w:ind w:righ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C38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E744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D77C7" w:rsidRPr="00991AB9" w14:paraId="34F2BFE7" w14:textId="77777777" w:rsidTr="00936061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7DBB" w14:textId="77777777"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280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E1F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C1E" w14:textId="77777777" w:rsidR="009D77C7" w:rsidRPr="00991AB9" w:rsidRDefault="009D77C7" w:rsidP="00AD2A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2A8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EDB" w14:textId="77777777" w:rsidR="009D77C7" w:rsidRPr="00991AB9" w:rsidRDefault="00AD2A81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E17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865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D77C7" w:rsidRPr="00991AB9" w14:paraId="44EEF7C6" w14:textId="77777777" w:rsidTr="00936061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C3E7" w14:textId="77777777"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Культура 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5D9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08B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38C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D8A" w14:textId="77777777" w:rsidR="009D77C7" w:rsidRPr="00991AB9" w:rsidRDefault="00AD2A81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C24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1615" w14:textId="77777777" w:rsidR="009D77C7" w:rsidRPr="00991AB9" w:rsidRDefault="00AD2A81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48,6</w:t>
            </w:r>
          </w:p>
        </w:tc>
      </w:tr>
      <w:tr w:rsidR="009D77C7" w:rsidRPr="00991AB9" w14:paraId="5CAB4433" w14:textId="77777777" w:rsidTr="00936061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4019" w14:textId="77777777"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B86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F88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5A0" w14:textId="77777777" w:rsidR="009D77C7" w:rsidRPr="00991AB9" w:rsidRDefault="00AD2A81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048" w14:textId="77777777" w:rsidR="009D77C7" w:rsidRPr="00991AB9" w:rsidRDefault="00AD2A81" w:rsidP="00F13CF2">
            <w:pPr>
              <w:spacing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D18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1422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77C7" w:rsidRPr="00991AB9" w14:paraId="5ADFF04C" w14:textId="77777777" w:rsidTr="00936061">
        <w:trPr>
          <w:trHeight w:val="90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4F4A" w14:textId="77777777" w:rsidR="009D77C7" w:rsidRPr="00991AB9" w:rsidRDefault="009D77C7" w:rsidP="00991A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9FE6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D2879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5C7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CDBBF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9F4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A1EFE" w14:textId="77777777" w:rsidR="009D77C7" w:rsidRPr="00991AB9" w:rsidRDefault="00AD2A81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896" w14:textId="77777777"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22D0" w14:textId="77777777" w:rsidR="009D77C7" w:rsidRPr="00991AB9" w:rsidRDefault="00AD2A81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AFA" w14:textId="77777777"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39493" w14:textId="77777777" w:rsidR="009D77C7" w:rsidRPr="00991AB9" w:rsidRDefault="00AD2A81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9761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7451F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14:paraId="38B38AC8" w14:textId="77777777"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12850D" w14:textId="77777777" w:rsidR="001B247D" w:rsidRDefault="001B247D" w:rsidP="009D3F55">
      <w:pPr>
        <w:widowControl w:val="0"/>
        <w:spacing w:line="312" w:lineRule="auto"/>
        <w:ind w:firstLine="851"/>
        <w:rPr>
          <w:rFonts w:ascii="Times New Roman" w:hAnsi="Times New Roman" w:cs="Times New Roman"/>
        </w:rPr>
      </w:pPr>
    </w:p>
    <w:p w14:paraId="4D871DB6" w14:textId="43D8C3C9" w:rsidR="00487967" w:rsidRPr="002F59AB" w:rsidRDefault="00487967" w:rsidP="00936061">
      <w:pPr>
        <w:widowControl w:val="0"/>
        <w:spacing w:line="312" w:lineRule="auto"/>
        <w:ind w:left="426" w:firstLine="425"/>
        <w:rPr>
          <w:rFonts w:ascii="Times New Roman" w:hAnsi="Times New Roman" w:cs="Times New Roman"/>
        </w:rPr>
      </w:pPr>
      <w:r w:rsidRPr="009D3F55">
        <w:rPr>
          <w:rFonts w:ascii="Times New Roman" w:hAnsi="Times New Roman" w:cs="Times New Roman"/>
        </w:rPr>
        <w:t xml:space="preserve">           </w:t>
      </w:r>
      <w:r w:rsidR="009D3F55" w:rsidRPr="009D3F55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общем, объеме расходов составляют </w:t>
      </w:r>
      <w:r w:rsidR="00936061">
        <w:rPr>
          <w:rFonts w:ascii="Times New Roman" w:hAnsi="Times New Roman" w:cs="Times New Roman"/>
          <w:sz w:val="28"/>
          <w:szCs w:val="28"/>
        </w:rPr>
        <w:t xml:space="preserve">    </w:t>
      </w:r>
      <w:r w:rsidR="009D3F55" w:rsidRPr="009D3F55">
        <w:rPr>
          <w:rFonts w:ascii="Times New Roman" w:hAnsi="Times New Roman" w:cs="Times New Roman"/>
          <w:sz w:val="28"/>
          <w:szCs w:val="28"/>
        </w:rPr>
        <w:t xml:space="preserve">расходы по разделу « Культура  и кинематография».  </w:t>
      </w:r>
      <w:r w:rsidRPr="002F59AB">
        <w:rPr>
          <w:rFonts w:ascii="Times New Roman" w:hAnsi="Times New Roman" w:cs="Times New Roman"/>
        </w:rPr>
        <w:t xml:space="preserve">      </w:t>
      </w:r>
      <w:r w:rsidRPr="002F59AB">
        <w:rPr>
          <w:rFonts w:ascii="Times New Roman" w:hAnsi="Times New Roman" w:cs="Times New Roman"/>
        </w:rPr>
        <w:tab/>
        <w:t xml:space="preserve">    </w:t>
      </w:r>
    </w:p>
    <w:p w14:paraId="538BAEBA" w14:textId="77777777" w:rsidR="00C55309" w:rsidRPr="002A1F26" w:rsidRDefault="00C55309" w:rsidP="0013474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26">
        <w:rPr>
          <w:rFonts w:ascii="Times New Roman" w:hAnsi="Times New Roman" w:cs="Times New Roman"/>
          <w:b/>
          <w:sz w:val="28"/>
          <w:szCs w:val="28"/>
        </w:rPr>
        <w:t>Государственный долг и заимствования</w:t>
      </w:r>
    </w:p>
    <w:tbl>
      <w:tblPr>
        <w:tblW w:w="897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4"/>
      </w:tblGrid>
      <w:tr w:rsidR="008F6C5E" w:rsidRPr="00E250BB" w14:paraId="0D31EFD2" w14:textId="77777777" w:rsidTr="00936061">
        <w:trPr>
          <w:trHeight w:val="31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E6B8" w14:textId="77777777" w:rsidR="008F6C5E" w:rsidRPr="008F6C5E" w:rsidRDefault="00B642DE" w:rsidP="00324E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E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Черный Ключ Клявлинского </w:t>
            </w:r>
            <w:r w:rsidR="009D3F55">
              <w:rPr>
                <w:rFonts w:ascii="Times New Roman" w:hAnsi="Times New Roman" w:cs="Times New Roman"/>
                <w:sz w:val="28"/>
                <w:szCs w:val="28"/>
              </w:rPr>
              <w:t xml:space="preserve">района Самарской области на </w:t>
            </w:r>
            <w:r w:rsidR="0014107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F6C5E">
              <w:rPr>
                <w:rFonts w:ascii="Times New Roman" w:hAnsi="Times New Roman" w:cs="Times New Roman"/>
                <w:sz w:val="28"/>
                <w:szCs w:val="28"/>
              </w:rPr>
              <w:t>становлен</w:t>
            </w:r>
            <w:r w:rsidR="0032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C5E" w:rsidRPr="00E250BB" w14:paraId="15D49922" w14:textId="77777777" w:rsidTr="00936061">
        <w:trPr>
          <w:trHeight w:val="31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A0FFF" w14:textId="77777777" w:rsidR="008F6C5E" w:rsidRPr="00B642DE" w:rsidRDefault="00B642DE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внутреннего долга:</w:t>
            </w:r>
          </w:p>
        </w:tc>
      </w:tr>
      <w:tr w:rsidR="008F6C5E" w:rsidRPr="00E250BB" w14:paraId="56446410" w14:textId="77777777" w:rsidTr="00936061">
        <w:trPr>
          <w:trHeight w:val="67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36B9F" w14:textId="77777777" w:rsidR="008F6C5E" w:rsidRPr="00B642DE" w:rsidRDefault="009D3F55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324E2B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14:paraId="0B8CDCF1" w14:textId="77777777" w:rsidTr="00936061">
        <w:trPr>
          <w:trHeight w:val="67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A796" w14:textId="77777777" w:rsidR="008F6C5E" w:rsidRPr="00B642DE" w:rsidRDefault="00324E2B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января 2024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14:paraId="7135EBCC" w14:textId="77777777" w:rsidTr="00936061">
        <w:trPr>
          <w:trHeight w:val="67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CCEA" w14:textId="77777777" w:rsidR="008F6C5E" w:rsidRPr="00B642DE" w:rsidRDefault="00324E2B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января 2025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14:paraId="73E9CFCC" w14:textId="77777777" w:rsidTr="00936061">
        <w:trPr>
          <w:trHeight w:val="330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3D331" w14:textId="77777777" w:rsidR="008F6C5E" w:rsidRPr="00B642DE" w:rsidRDefault="00B642DE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Установлены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объемы расходов на обслуживание муниципального долга:</w:t>
            </w:r>
          </w:p>
        </w:tc>
      </w:tr>
      <w:tr w:rsidR="008F6C5E" w:rsidRPr="00E250BB" w14:paraId="7F47EA8A" w14:textId="77777777" w:rsidTr="00936061">
        <w:trPr>
          <w:trHeight w:val="31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AC82" w14:textId="77777777" w:rsidR="008F6C5E" w:rsidRPr="00B642DE" w:rsidRDefault="0003113F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14:paraId="10C7C2FF" w14:textId="77777777" w:rsidTr="00936061">
        <w:trPr>
          <w:trHeight w:val="31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9EF5" w14:textId="77777777" w:rsidR="008F6C5E" w:rsidRPr="00B642DE" w:rsidRDefault="00D763E4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14:paraId="70E49820" w14:textId="77777777" w:rsidTr="00936061">
        <w:trPr>
          <w:trHeight w:val="315"/>
        </w:trPr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67A2" w14:textId="77777777" w:rsidR="008F6C5E" w:rsidRPr="00B642DE" w:rsidRDefault="00D763E4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</w:tbl>
    <w:p w14:paraId="0CAD0182" w14:textId="77777777" w:rsidR="008F6C5E" w:rsidRDefault="008F6C5E" w:rsidP="002553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F91B2" w14:textId="77777777" w:rsidR="002553E9" w:rsidRPr="002A1F26" w:rsidRDefault="005C2947" w:rsidP="00B165C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12B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 – 0,000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14:paraId="2A253FB8" w14:textId="77777777" w:rsidR="002553E9" w:rsidRPr="002A1F26" w:rsidRDefault="00BB12BD" w:rsidP="00B165C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2947">
        <w:rPr>
          <w:rFonts w:ascii="Times New Roman" w:hAnsi="Times New Roman" w:cs="Times New Roman"/>
          <w:sz w:val="28"/>
          <w:szCs w:val="28"/>
        </w:rPr>
        <w:t xml:space="preserve"> 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– </w:t>
      </w:r>
      <w:r w:rsidR="005C2947">
        <w:rPr>
          <w:rFonts w:ascii="Times New Roman" w:hAnsi="Times New Roman" w:cs="Times New Roman"/>
          <w:sz w:val="28"/>
          <w:szCs w:val="28"/>
        </w:rPr>
        <w:t>0,000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14:paraId="720A3874" w14:textId="77777777" w:rsidR="002553E9" w:rsidRPr="000550E1" w:rsidRDefault="00BB12BD" w:rsidP="00B165C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5C2947">
        <w:rPr>
          <w:rFonts w:ascii="Times New Roman" w:hAnsi="Times New Roman" w:cs="Times New Roman"/>
          <w:sz w:val="28"/>
          <w:szCs w:val="28"/>
        </w:rPr>
        <w:t xml:space="preserve"> году – 0,000</w:t>
      </w:r>
      <w:r w:rsidR="002553E9" w:rsidRPr="000550E1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  <w:r w:rsidR="002553E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D24A657" w14:textId="77777777" w:rsidR="00976F84" w:rsidRPr="00063680" w:rsidRDefault="0077761A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  </w:t>
      </w:r>
      <w:r w:rsidR="00976F84" w:rsidRPr="00063680">
        <w:rPr>
          <w:rFonts w:ascii="Times New Roman" w:hAnsi="Times New Roman" w:cs="Times New Roman"/>
          <w:b/>
          <w:sz w:val="30"/>
          <w:szCs w:val="30"/>
        </w:rPr>
        <w:t>ВЫВОДЫ:</w:t>
      </w:r>
      <w:r w:rsidR="00976F84" w:rsidRPr="00063680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520E162B" w14:textId="14991901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98F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внесен Администрацией </w:t>
      </w:r>
      <w:r w:rsidR="00457772">
        <w:rPr>
          <w:rFonts w:ascii="Times New Roman" w:hAnsi="Times New Roman" w:cs="Times New Roman"/>
          <w:sz w:val="28"/>
          <w:szCs w:val="28"/>
        </w:rPr>
        <w:t>сельского поселения Черный К</w:t>
      </w:r>
      <w:r w:rsidR="000D4609">
        <w:rPr>
          <w:rFonts w:ascii="Times New Roman" w:hAnsi="Times New Roman" w:cs="Times New Roman"/>
          <w:sz w:val="28"/>
          <w:szCs w:val="28"/>
        </w:rPr>
        <w:t xml:space="preserve">люч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на рассмотрение в Собрание представителей</w:t>
      </w:r>
      <w:r w:rsidR="000D4609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</w:t>
      </w:r>
      <w:r w:rsidR="000D4609">
        <w:rPr>
          <w:rFonts w:ascii="Times New Roman" w:hAnsi="Times New Roman" w:cs="Times New Roman"/>
          <w:sz w:val="28"/>
          <w:szCs w:val="28"/>
        </w:rPr>
        <w:t>ласти и в Контрольно-</w:t>
      </w:r>
      <w:r w:rsidR="00457772">
        <w:rPr>
          <w:rFonts w:ascii="Times New Roman" w:hAnsi="Times New Roman" w:cs="Times New Roman"/>
          <w:sz w:val="28"/>
          <w:szCs w:val="28"/>
        </w:rPr>
        <w:t>счетную</w:t>
      </w:r>
      <w:r w:rsidR="0064353E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457772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Клявли</w:t>
      </w:r>
      <w:r w:rsidR="0064353E">
        <w:rPr>
          <w:rFonts w:ascii="Times New Roman" w:hAnsi="Times New Roman" w:cs="Times New Roman"/>
          <w:sz w:val="28"/>
          <w:szCs w:val="28"/>
        </w:rPr>
        <w:t xml:space="preserve">нский </w:t>
      </w:r>
      <w:r>
        <w:rPr>
          <w:rFonts w:ascii="Times New Roman" w:hAnsi="Times New Roman" w:cs="Times New Roman"/>
          <w:sz w:val="28"/>
          <w:szCs w:val="28"/>
        </w:rPr>
        <w:t xml:space="preserve">  для подготовки заключения по нему, в установленные сроки.</w:t>
      </w:r>
    </w:p>
    <w:p w14:paraId="0175632A" w14:textId="77777777" w:rsidR="00976F84" w:rsidRPr="000E1A72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98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1A72"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бюджета, соответствуют требованиям ст. 184.2 БК РФ.</w:t>
      </w:r>
    </w:p>
    <w:p w14:paraId="0F69F92F" w14:textId="1A9655A1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9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9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1C7A">
        <w:rPr>
          <w:rFonts w:ascii="Times New Roman" w:hAnsi="Times New Roman" w:cs="Times New Roman"/>
          <w:sz w:val="28"/>
          <w:szCs w:val="28"/>
        </w:rPr>
        <w:t xml:space="preserve">Представленный для проведения экспертизы проект бюджета </w:t>
      </w:r>
      <w:r w:rsidR="0045777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Pr="00041C7A">
        <w:rPr>
          <w:rFonts w:ascii="Times New Roman" w:hAnsi="Times New Roman" w:cs="Times New Roman"/>
          <w:sz w:val="28"/>
          <w:szCs w:val="28"/>
        </w:rPr>
        <w:t>муниципального района Клявл</w:t>
      </w:r>
      <w:r w:rsidR="00823D7A">
        <w:rPr>
          <w:rFonts w:ascii="Times New Roman" w:hAnsi="Times New Roman" w:cs="Times New Roman"/>
          <w:sz w:val="28"/>
          <w:szCs w:val="28"/>
        </w:rPr>
        <w:t>инский Самарской области на 2022</w:t>
      </w:r>
      <w:r w:rsidRPr="00041C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23D7A">
        <w:rPr>
          <w:rFonts w:ascii="Times New Roman" w:hAnsi="Times New Roman" w:cs="Times New Roman"/>
          <w:sz w:val="28"/>
          <w:szCs w:val="28"/>
        </w:rPr>
        <w:t>2023 и 2024</w:t>
      </w:r>
      <w:r w:rsidR="00447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14:paraId="6F893905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0F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ст. 169, ст. 172 БК РФ при составлении проекта бюджета соблюдены.</w:t>
      </w:r>
    </w:p>
    <w:p w14:paraId="7E5D5BF4" w14:textId="77777777" w:rsidR="00BF753B" w:rsidRDefault="00BF753B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6F84" w:rsidRPr="00F705F4">
        <w:rPr>
          <w:rFonts w:ascii="Times New Roman" w:hAnsi="Times New Roman" w:cs="Times New Roman"/>
          <w:b/>
          <w:sz w:val="28"/>
          <w:szCs w:val="28"/>
        </w:rPr>
        <w:t>5.</w:t>
      </w:r>
      <w:r w:rsidR="00976F84">
        <w:rPr>
          <w:rFonts w:ascii="Times New Roman" w:hAnsi="Times New Roman" w:cs="Times New Roman"/>
          <w:sz w:val="28"/>
          <w:szCs w:val="28"/>
        </w:rPr>
        <w:t xml:space="preserve"> В соответствии с п. 3 ст. 173 БК  РФ прогноз социально-экономического развития одобрен Главой </w:t>
      </w:r>
      <w:r w:rsidR="00457772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="00976F84">
        <w:rPr>
          <w:rFonts w:ascii="Times New Roman" w:hAnsi="Times New Roman" w:cs="Times New Roman"/>
          <w:sz w:val="28"/>
          <w:szCs w:val="28"/>
        </w:rPr>
        <w:t>мун</w:t>
      </w:r>
      <w:r w:rsidR="00236C7B">
        <w:rPr>
          <w:rFonts w:ascii="Times New Roman" w:hAnsi="Times New Roman" w:cs="Times New Roman"/>
          <w:sz w:val="28"/>
          <w:szCs w:val="28"/>
        </w:rPr>
        <w:t>иципального района Клявлинский</w:t>
      </w:r>
      <w:r w:rsidR="00DB4146">
        <w:rPr>
          <w:rFonts w:ascii="Times New Roman" w:hAnsi="Times New Roman" w:cs="Times New Roman"/>
          <w:sz w:val="28"/>
          <w:szCs w:val="28"/>
        </w:rPr>
        <w:t>,</w:t>
      </w:r>
      <w:r w:rsidR="00236C7B">
        <w:rPr>
          <w:rFonts w:ascii="Times New Roman" w:hAnsi="Times New Roman" w:cs="Times New Roman"/>
          <w:sz w:val="28"/>
          <w:szCs w:val="28"/>
        </w:rPr>
        <w:t xml:space="preserve">  согласно Постановлени</w:t>
      </w:r>
      <w:r w:rsidR="00DB4146">
        <w:rPr>
          <w:rFonts w:ascii="Times New Roman" w:hAnsi="Times New Roman" w:cs="Times New Roman"/>
          <w:sz w:val="28"/>
          <w:szCs w:val="28"/>
        </w:rPr>
        <w:t>я</w:t>
      </w:r>
      <w:r w:rsidR="00976F84">
        <w:rPr>
          <w:rFonts w:ascii="Times New Roman" w:hAnsi="Times New Roman" w:cs="Times New Roman"/>
          <w:sz w:val="28"/>
          <w:szCs w:val="28"/>
        </w:rPr>
        <w:t xml:space="preserve"> </w:t>
      </w:r>
      <w:r w:rsidR="00914E50">
        <w:rPr>
          <w:rFonts w:ascii="Times New Roman" w:hAnsi="Times New Roman" w:cs="Times New Roman"/>
          <w:sz w:val="28"/>
          <w:szCs w:val="28"/>
        </w:rPr>
        <w:t>главы сельского поселения Черный Ключ</w:t>
      </w:r>
      <w:r w:rsidR="00976F8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 w:rsidR="00976F84" w:rsidRPr="001B7A5B">
        <w:rPr>
          <w:rFonts w:ascii="Times New Roman" w:hAnsi="Times New Roman" w:cs="Times New Roman"/>
          <w:sz w:val="28"/>
          <w:szCs w:val="28"/>
        </w:rPr>
        <w:t>Самарск</w:t>
      </w:r>
      <w:r w:rsidR="007632D1" w:rsidRPr="001B7A5B">
        <w:rPr>
          <w:rFonts w:ascii="Times New Roman" w:hAnsi="Times New Roman" w:cs="Times New Roman"/>
          <w:sz w:val="28"/>
          <w:szCs w:val="28"/>
        </w:rPr>
        <w:t xml:space="preserve">ой </w:t>
      </w:r>
      <w:r w:rsidR="008979DB" w:rsidRPr="001B7A5B">
        <w:rPr>
          <w:rFonts w:ascii="Times New Roman" w:hAnsi="Times New Roman" w:cs="Times New Roman"/>
          <w:sz w:val="28"/>
          <w:szCs w:val="28"/>
        </w:rPr>
        <w:t>области  от 15.11.2021г. №39</w:t>
      </w:r>
      <w:r w:rsidRPr="001B7A5B">
        <w:rPr>
          <w:rFonts w:ascii="Times New Roman" w:hAnsi="Times New Roman" w:cs="Times New Roman"/>
          <w:sz w:val="28"/>
          <w:szCs w:val="28"/>
        </w:rPr>
        <w:t xml:space="preserve"> «О направлении</w:t>
      </w:r>
      <w:r w:rsidR="00976F84" w:rsidRPr="001B7A5B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Pr="001B7A5B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976F84" w:rsidRPr="001B7A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6F84">
        <w:rPr>
          <w:rFonts w:ascii="Times New Roman" w:hAnsi="Times New Roman" w:cs="Times New Roman"/>
          <w:sz w:val="28"/>
          <w:szCs w:val="28"/>
        </w:rPr>
        <w:t xml:space="preserve"> района Клявл</w:t>
      </w:r>
      <w:r w:rsidR="00914E50">
        <w:rPr>
          <w:rFonts w:ascii="Times New Roman" w:hAnsi="Times New Roman" w:cs="Times New Roman"/>
          <w:sz w:val="28"/>
          <w:szCs w:val="28"/>
        </w:rPr>
        <w:t>инский</w:t>
      </w:r>
      <w:r w:rsidR="00A07974">
        <w:rPr>
          <w:rFonts w:ascii="Times New Roman" w:hAnsi="Times New Roman" w:cs="Times New Roman"/>
          <w:sz w:val="28"/>
          <w:szCs w:val="28"/>
        </w:rPr>
        <w:t xml:space="preserve"> Самарской области на 2022 год и на плановый период 2023 и 2024</w:t>
      </w:r>
      <w:r w:rsidR="00A7153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36C7B">
        <w:rPr>
          <w:rFonts w:ascii="Times New Roman" w:hAnsi="Times New Roman" w:cs="Times New Roman"/>
          <w:sz w:val="28"/>
          <w:szCs w:val="28"/>
        </w:rPr>
        <w:t>»</w:t>
      </w:r>
      <w:r w:rsidR="00A7153D">
        <w:rPr>
          <w:rFonts w:ascii="Times New Roman" w:hAnsi="Times New Roman" w:cs="Times New Roman"/>
          <w:sz w:val="28"/>
          <w:szCs w:val="28"/>
        </w:rPr>
        <w:t xml:space="preserve"> в Собрание представителей сельского поселения Черный Ключ муниципального района Клявлинский Самарской области</w:t>
      </w:r>
      <w:r w:rsidR="00D8587D">
        <w:rPr>
          <w:rFonts w:ascii="Times New Roman" w:hAnsi="Times New Roman" w:cs="Times New Roman"/>
          <w:sz w:val="28"/>
          <w:szCs w:val="28"/>
        </w:rPr>
        <w:t>.</w:t>
      </w:r>
    </w:p>
    <w:p w14:paraId="5E9D8DDC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08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C08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Требования п. 1 ст. 173 БК РФ, в части составления прогноза социально-экономического развития</w:t>
      </w:r>
      <w:r w:rsidR="00930620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муниципального района</w:t>
      </w:r>
      <w:r w:rsidR="00BF753B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</w:t>
      </w:r>
      <w:r w:rsidR="00D8587D">
        <w:rPr>
          <w:rFonts w:ascii="Times New Roman" w:hAnsi="Times New Roman" w:cs="Times New Roman"/>
          <w:sz w:val="28"/>
          <w:szCs w:val="28"/>
        </w:rPr>
        <w:t xml:space="preserve"> </w:t>
      </w:r>
      <w:r w:rsidR="00BA08D6">
        <w:rPr>
          <w:rFonts w:ascii="Times New Roman" w:hAnsi="Times New Roman" w:cs="Times New Roman"/>
          <w:sz w:val="28"/>
          <w:szCs w:val="28"/>
        </w:rPr>
        <w:t>на 2022 год и  плановый период  до 2024</w:t>
      </w:r>
      <w:r w:rsidR="002378DF">
        <w:rPr>
          <w:rFonts w:ascii="Times New Roman" w:hAnsi="Times New Roman" w:cs="Times New Roman"/>
          <w:sz w:val="28"/>
          <w:szCs w:val="28"/>
        </w:rPr>
        <w:t xml:space="preserve"> </w:t>
      </w:r>
      <w:r w:rsidRPr="00FF701B">
        <w:rPr>
          <w:rFonts w:ascii="Times New Roman" w:hAnsi="Times New Roman" w:cs="Times New Roman"/>
          <w:sz w:val="28"/>
          <w:szCs w:val="28"/>
        </w:rPr>
        <w:t>года на период не менее  трех лет соблюдены.</w:t>
      </w:r>
    </w:p>
    <w:p w14:paraId="5D581241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65ED"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14:paraId="16C11F95" w14:textId="77777777" w:rsidR="00976F84" w:rsidRDefault="00976F84" w:rsidP="00B165C2">
      <w:pPr>
        <w:pStyle w:val="ConsPlusTitle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</w:t>
      </w:r>
      <w:r w:rsidRPr="00BB0370">
        <w:rPr>
          <w:rFonts w:ascii="Times New Roman" w:hAnsi="Times New Roman"/>
          <w:b w:val="0"/>
          <w:sz w:val="28"/>
          <w:szCs w:val="28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</w:t>
      </w:r>
      <w:r w:rsidRPr="00BB0370">
        <w:rPr>
          <w:rFonts w:ascii="Times New Roman" w:hAnsi="Times New Roman"/>
          <w:b w:val="0"/>
          <w:sz w:val="28"/>
          <w:szCs w:val="28"/>
        </w:rPr>
        <w:lastRenderedPageBreak/>
        <w:t xml:space="preserve">Администрации муниципального района Клявлинский Самарской области  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383BAF">
          <w:rPr>
            <w:rStyle w:val="a8"/>
            <w:rFonts w:ascii="Times New Roman" w:hAnsi="Times New Roman"/>
            <w:b w:val="0"/>
            <w:sz w:val="28"/>
            <w:szCs w:val="28"/>
          </w:rPr>
          <w:t>http://klvadm.ru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 в разделе  «Бюджет для граждан».</w:t>
      </w:r>
    </w:p>
    <w:p w14:paraId="09E5540D" w14:textId="145FBD6F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065C">
        <w:rPr>
          <w:rFonts w:ascii="Times New Roman" w:hAnsi="Times New Roman" w:cs="Times New Roman"/>
          <w:b/>
          <w:sz w:val="28"/>
          <w:szCs w:val="28"/>
        </w:rPr>
        <w:t xml:space="preserve">     9. </w:t>
      </w:r>
      <w:r w:rsidRPr="0006408F">
        <w:rPr>
          <w:rFonts w:ascii="Times New Roman" w:hAnsi="Times New Roman" w:cs="Times New Roman"/>
          <w:sz w:val="28"/>
          <w:szCs w:val="28"/>
        </w:rPr>
        <w:t>В соответствии со ст.174.1 БК РФ доходы бюджета</w:t>
      </w:r>
      <w:r w:rsidR="00EC07E7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06408F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спрогнозированы на основе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8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E059C0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14:paraId="3DD61DB0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554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14:paraId="5A3DADCC" w14:textId="77777777" w:rsidR="00976F84" w:rsidRPr="00EC07C8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238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7C8">
        <w:rPr>
          <w:rFonts w:ascii="Times New Roman" w:hAnsi="Times New Roman" w:cs="Times New Roman"/>
          <w:sz w:val="28"/>
          <w:szCs w:val="28"/>
        </w:rPr>
        <w:t>Установленный проектом резервный фонд</w:t>
      </w:r>
      <w:r w:rsidR="005763F7" w:rsidRPr="00EC07C8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Pr="00EC07C8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</w:t>
      </w:r>
      <w:r w:rsidR="002D1692">
        <w:rPr>
          <w:rFonts w:ascii="Times New Roman" w:hAnsi="Times New Roman" w:cs="Times New Roman"/>
          <w:sz w:val="28"/>
          <w:szCs w:val="28"/>
        </w:rPr>
        <w:t>и на 2022</w:t>
      </w:r>
      <w:r w:rsidR="005763F7" w:rsidRPr="00EC07C8">
        <w:rPr>
          <w:rFonts w:ascii="Times New Roman" w:hAnsi="Times New Roman" w:cs="Times New Roman"/>
          <w:sz w:val="28"/>
          <w:szCs w:val="28"/>
        </w:rPr>
        <w:t xml:space="preserve"> год в раз</w:t>
      </w:r>
      <w:r w:rsidR="00A95642" w:rsidRPr="00EC07C8">
        <w:rPr>
          <w:rFonts w:ascii="Times New Roman" w:hAnsi="Times New Roman" w:cs="Times New Roman"/>
          <w:sz w:val="28"/>
          <w:szCs w:val="28"/>
        </w:rPr>
        <w:t xml:space="preserve">мере 34,000тыс. рублей,  на </w:t>
      </w:r>
      <w:r w:rsidR="002D1692">
        <w:rPr>
          <w:rFonts w:ascii="Times New Roman" w:hAnsi="Times New Roman" w:cs="Times New Roman"/>
          <w:sz w:val="28"/>
          <w:szCs w:val="28"/>
        </w:rPr>
        <w:t>2023</w:t>
      </w:r>
      <w:r w:rsidR="005763F7" w:rsidRPr="00EC07C8">
        <w:rPr>
          <w:rFonts w:ascii="Times New Roman" w:hAnsi="Times New Roman" w:cs="Times New Roman"/>
          <w:sz w:val="28"/>
          <w:szCs w:val="28"/>
        </w:rPr>
        <w:t xml:space="preserve"> год в раз</w:t>
      </w:r>
      <w:r w:rsidR="00EC07C8" w:rsidRPr="00EC07C8">
        <w:rPr>
          <w:rFonts w:ascii="Times New Roman" w:hAnsi="Times New Roman" w:cs="Times New Roman"/>
          <w:sz w:val="28"/>
          <w:szCs w:val="28"/>
        </w:rPr>
        <w:t>мере  15</w:t>
      </w:r>
      <w:r w:rsidR="002D1692">
        <w:rPr>
          <w:rFonts w:ascii="Times New Roman" w:hAnsi="Times New Roman" w:cs="Times New Roman"/>
          <w:sz w:val="28"/>
          <w:szCs w:val="28"/>
        </w:rPr>
        <w:t>,000</w:t>
      </w:r>
      <w:r w:rsidR="00FF4B52">
        <w:rPr>
          <w:rFonts w:ascii="Times New Roman" w:hAnsi="Times New Roman" w:cs="Times New Roman"/>
          <w:sz w:val="28"/>
          <w:szCs w:val="28"/>
        </w:rPr>
        <w:t xml:space="preserve"> </w:t>
      </w:r>
      <w:r w:rsidR="002D1692">
        <w:rPr>
          <w:rFonts w:ascii="Times New Roman" w:hAnsi="Times New Roman" w:cs="Times New Roman"/>
          <w:sz w:val="28"/>
          <w:szCs w:val="28"/>
        </w:rPr>
        <w:t>тыс. рублей, на 2024</w:t>
      </w:r>
      <w:r w:rsidR="00EC07C8" w:rsidRPr="00EC07C8">
        <w:rPr>
          <w:rFonts w:ascii="Times New Roman" w:hAnsi="Times New Roman" w:cs="Times New Roman"/>
          <w:sz w:val="28"/>
          <w:szCs w:val="28"/>
        </w:rPr>
        <w:t xml:space="preserve"> год в размере 15</w:t>
      </w:r>
      <w:r w:rsidR="005763F7" w:rsidRPr="00EC07C8">
        <w:rPr>
          <w:rFonts w:ascii="Times New Roman" w:hAnsi="Times New Roman" w:cs="Times New Roman"/>
          <w:sz w:val="28"/>
          <w:szCs w:val="28"/>
        </w:rPr>
        <w:t>,000</w:t>
      </w:r>
      <w:r w:rsidR="00FF4B52">
        <w:rPr>
          <w:rFonts w:ascii="Times New Roman" w:hAnsi="Times New Roman" w:cs="Times New Roman"/>
          <w:sz w:val="28"/>
          <w:szCs w:val="28"/>
        </w:rPr>
        <w:t xml:space="preserve"> </w:t>
      </w:r>
      <w:r w:rsidRPr="00EC07C8">
        <w:rPr>
          <w:rFonts w:ascii="Times New Roman" w:hAnsi="Times New Roman" w:cs="Times New Roman"/>
          <w:sz w:val="28"/>
          <w:szCs w:val="28"/>
        </w:rPr>
        <w:t>тыс. рублей не превышает 3% общего объема расходов, что соответствует ст. 81 БК РФ.</w:t>
      </w:r>
    </w:p>
    <w:p w14:paraId="0B41422E" w14:textId="37F30ACA" w:rsidR="00976F84" w:rsidRPr="00B25B32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32"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Pr="00B25B32">
        <w:rPr>
          <w:rFonts w:ascii="Times New Roman" w:hAnsi="Times New Roman" w:cs="Times New Roman"/>
          <w:sz w:val="28"/>
          <w:szCs w:val="28"/>
        </w:rPr>
        <w:t xml:space="preserve">  Установленные проектом, условно утверждаем</w:t>
      </w:r>
      <w:r w:rsidR="005F2285">
        <w:rPr>
          <w:rFonts w:ascii="Times New Roman" w:hAnsi="Times New Roman" w:cs="Times New Roman"/>
          <w:sz w:val="28"/>
          <w:szCs w:val="28"/>
        </w:rPr>
        <w:t>ые расходы бюджета на 2023 год в размере  302,106</w:t>
      </w:r>
      <w:r w:rsidR="00607E96" w:rsidRPr="00B25B32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F2285">
        <w:rPr>
          <w:rFonts w:ascii="Times New Roman" w:hAnsi="Times New Roman" w:cs="Times New Roman"/>
          <w:sz w:val="28"/>
          <w:szCs w:val="28"/>
        </w:rPr>
        <w:t>ей, на 2024 год в размере 580,658</w:t>
      </w:r>
      <w:r w:rsidR="00C650C9" w:rsidRPr="00B25B32">
        <w:rPr>
          <w:rFonts w:ascii="Times New Roman" w:hAnsi="Times New Roman" w:cs="Times New Roman"/>
          <w:sz w:val="28"/>
          <w:szCs w:val="28"/>
        </w:rPr>
        <w:t xml:space="preserve"> </w:t>
      </w:r>
      <w:r w:rsidRPr="00B25B3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25B32">
        <w:rPr>
          <w:rFonts w:ascii="Times New Roman" w:eastAsia="Times New Roman" w:hAnsi="Times New Roman" w:cs="Times New Roman"/>
          <w:sz w:val="28"/>
          <w:szCs w:val="28"/>
        </w:rPr>
        <w:t>составляют не менее 2,5%  и 5% 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B25B32">
        <w:rPr>
          <w:rFonts w:ascii="Times New Roman" w:hAnsi="Times New Roman" w:cs="Times New Roman"/>
          <w:sz w:val="28"/>
          <w:szCs w:val="28"/>
        </w:rPr>
        <w:t xml:space="preserve"> что соответствует ст. 184.1 БК РФ.</w:t>
      </w:r>
    </w:p>
    <w:p w14:paraId="619494BC" w14:textId="01F1BB75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B32">
        <w:rPr>
          <w:rFonts w:ascii="Times New Roman" w:hAnsi="Times New Roman" w:cs="Times New Roman"/>
          <w:b/>
          <w:sz w:val="28"/>
          <w:szCs w:val="28"/>
        </w:rPr>
        <w:t xml:space="preserve">     13.</w:t>
      </w:r>
      <w:r w:rsidRPr="00B25B32">
        <w:rPr>
          <w:rFonts w:ascii="Times New Roman" w:hAnsi="Times New Roman" w:cs="Times New Roman"/>
          <w:sz w:val="28"/>
          <w:szCs w:val="28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1C1AC8B7" w14:textId="31B12357" w:rsidR="00976F84" w:rsidRPr="008701BA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76A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A9">
        <w:rPr>
          <w:rFonts w:ascii="Times New Roman" w:hAnsi="Times New Roman" w:cs="Times New Roman"/>
          <w:b/>
          <w:sz w:val="28"/>
          <w:szCs w:val="28"/>
        </w:rPr>
        <w:t xml:space="preserve">  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BA">
        <w:rPr>
          <w:rFonts w:ascii="Times New Roman" w:hAnsi="Times New Roman" w:cs="Times New Roman"/>
          <w:sz w:val="28"/>
          <w:szCs w:val="28"/>
        </w:rPr>
        <w:t>При проверке текстовых статей Проекта нарушений не установлено.</w:t>
      </w:r>
    </w:p>
    <w:p w14:paraId="4A92D4D8" w14:textId="77777777" w:rsidR="00976F84" w:rsidRPr="002A1F26" w:rsidRDefault="00976F84" w:rsidP="00B165C2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3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A1F26">
        <w:rPr>
          <w:rFonts w:ascii="Times New Roman" w:hAnsi="Times New Roman" w:cs="Times New Roman"/>
          <w:sz w:val="28"/>
          <w:szCs w:val="28"/>
        </w:rPr>
        <w:t xml:space="preserve">Рассмотрев  проект Решения «О бюджете </w:t>
      </w:r>
      <w:r w:rsidR="00012A46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Pr="002A1F26">
        <w:rPr>
          <w:rFonts w:ascii="Times New Roman" w:hAnsi="Times New Roman" w:cs="Times New Roman"/>
          <w:sz w:val="28"/>
          <w:szCs w:val="28"/>
        </w:rPr>
        <w:t>муниципального района Кляв</w:t>
      </w:r>
      <w:r w:rsidR="00067527">
        <w:rPr>
          <w:rFonts w:ascii="Times New Roman" w:hAnsi="Times New Roman" w:cs="Times New Roman"/>
          <w:sz w:val="28"/>
          <w:szCs w:val="28"/>
        </w:rPr>
        <w:t>л</w:t>
      </w:r>
      <w:r w:rsidR="000956E8">
        <w:rPr>
          <w:rFonts w:ascii="Times New Roman" w:hAnsi="Times New Roman" w:cs="Times New Roman"/>
          <w:sz w:val="28"/>
          <w:szCs w:val="28"/>
        </w:rPr>
        <w:t>инский Самарской области на 2022 год и плановый период 2023 и 2024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К</w:t>
      </w:r>
      <w:r w:rsidR="00012A46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2A1F26">
        <w:rPr>
          <w:rFonts w:ascii="Times New Roman" w:hAnsi="Times New Roman" w:cs="Times New Roman"/>
          <w:sz w:val="28"/>
          <w:szCs w:val="28"/>
        </w:rPr>
        <w:t xml:space="preserve"> комиссия муниципального района Клявлинский  сделала следующее заключение:</w:t>
      </w:r>
    </w:p>
    <w:p w14:paraId="7DFC3D6E" w14:textId="77777777" w:rsidR="00976F84" w:rsidRPr="002A1F26" w:rsidRDefault="00976F84" w:rsidP="00B165C2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Одобрить основные параметры проекта Решения «О бюджете </w:t>
      </w:r>
      <w:r w:rsidR="00012A46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Pr="002A1F26">
        <w:rPr>
          <w:rFonts w:ascii="Times New Roman" w:hAnsi="Times New Roman" w:cs="Times New Roman"/>
          <w:sz w:val="28"/>
          <w:szCs w:val="28"/>
        </w:rPr>
        <w:t>муниципального района Клявл</w:t>
      </w:r>
      <w:r w:rsidR="00067527">
        <w:rPr>
          <w:rFonts w:ascii="Times New Roman" w:hAnsi="Times New Roman" w:cs="Times New Roman"/>
          <w:sz w:val="28"/>
          <w:szCs w:val="28"/>
        </w:rPr>
        <w:t>и</w:t>
      </w:r>
      <w:r w:rsidR="003F1EC3">
        <w:rPr>
          <w:rFonts w:ascii="Times New Roman" w:hAnsi="Times New Roman" w:cs="Times New Roman"/>
          <w:sz w:val="28"/>
          <w:szCs w:val="28"/>
        </w:rPr>
        <w:t>нский Самарской области  на 2022 год и плановый период 2023</w:t>
      </w:r>
      <w:r w:rsidR="00FE4B81">
        <w:rPr>
          <w:rFonts w:ascii="Times New Roman" w:hAnsi="Times New Roman" w:cs="Times New Roman"/>
          <w:sz w:val="28"/>
          <w:szCs w:val="28"/>
        </w:rPr>
        <w:t xml:space="preserve"> и </w:t>
      </w:r>
      <w:r w:rsidR="00B25B32">
        <w:rPr>
          <w:rFonts w:ascii="Times New Roman" w:hAnsi="Times New Roman" w:cs="Times New Roman"/>
          <w:sz w:val="28"/>
          <w:szCs w:val="28"/>
        </w:rPr>
        <w:t>202</w:t>
      </w:r>
      <w:r w:rsidR="003F1EC3">
        <w:rPr>
          <w:rFonts w:ascii="Times New Roman" w:hAnsi="Times New Roman" w:cs="Times New Roman"/>
          <w:sz w:val="28"/>
          <w:szCs w:val="28"/>
        </w:rPr>
        <w:t>4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0CD926E" w14:textId="77777777" w:rsidR="00976F84" w:rsidRPr="002A1F26" w:rsidRDefault="00976F84" w:rsidP="00B165C2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Вынести данный проект Решения «О бюджете</w:t>
      </w:r>
      <w:r w:rsidR="004579CC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2A1F2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</w:t>
      </w:r>
      <w:r w:rsidR="00466E67">
        <w:rPr>
          <w:rFonts w:ascii="Times New Roman" w:hAnsi="Times New Roman" w:cs="Times New Roman"/>
          <w:sz w:val="28"/>
          <w:szCs w:val="28"/>
        </w:rPr>
        <w:t>и</w:t>
      </w:r>
      <w:r w:rsidR="003F1EC3">
        <w:rPr>
          <w:rFonts w:ascii="Times New Roman" w:hAnsi="Times New Roman" w:cs="Times New Roman"/>
          <w:sz w:val="28"/>
          <w:szCs w:val="28"/>
        </w:rPr>
        <w:t>нский Самарской области  на 2022 год и плановый период 2023</w:t>
      </w:r>
      <w:r w:rsidR="00FE4B81">
        <w:rPr>
          <w:rFonts w:ascii="Times New Roman" w:hAnsi="Times New Roman" w:cs="Times New Roman"/>
          <w:sz w:val="28"/>
          <w:szCs w:val="28"/>
        </w:rPr>
        <w:t xml:space="preserve"> и </w:t>
      </w:r>
      <w:r w:rsidR="003F1EC3">
        <w:rPr>
          <w:rFonts w:ascii="Times New Roman" w:hAnsi="Times New Roman" w:cs="Times New Roman"/>
          <w:sz w:val="28"/>
          <w:szCs w:val="28"/>
        </w:rPr>
        <w:t>2024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годов» на рассмотрение Собрания представителей</w:t>
      </w:r>
      <w:r w:rsidR="004579CC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муниципального района Клявлинский Самарской области</w:t>
      </w:r>
      <w:r w:rsidRPr="002A1F26">
        <w:rPr>
          <w:rFonts w:ascii="Times New Roman" w:hAnsi="Times New Roman" w:cs="Times New Roman"/>
          <w:sz w:val="28"/>
          <w:szCs w:val="28"/>
        </w:rPr>
        <w:t xml:space="preserve">  для его принятия в первом чтении и рекомендовать Собранию представителей </w:t>
      </w:r>
      <w:r w:rsidR="004579CC">
        <w:rPr>
          <w:rFonts w:ascii="Times New Roman" w:hAnsi="Times New Roman" w:cs="Times New Roman"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="004579CC" w:rsidRPr="002A1F26">
        <w:rPr>
          <w:rFonts w:ascii="Times New Roman" w:hAnsi="Times New Roman" w:cs="Times New Roman"/>
          <w:sz w:val="28"/>
          <w:szCs w:val="28"/>
        </w:rPr>
        <w:t xml:space="preserve">  </w:t>
      </w:r>
      <w:r w:rsidRPr="002A1F26">
        <w:rPr>
          <w:rFonts w:ascii="Times New Roman" w:hAnsi="Times New Roman" w:cs="Times New Roman"/>
          <w:sz w:val="28"/>
          <w:szCs w:val="28"/>
        </w:rPr>
        <w:t xml:space="preserve"> его принять.</w:t>
      </w:r>
    </w:p>
    <w:p w14:paraId="79776E55" w14:textId="77777777" w:rsidR="00976F84" w:rsidRPr="002A1F26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5D0B40D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2985C9E" w14:textId="77777777" w:rsidR="007003FC" w:rsidRDefault="007003FC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A260A05" w14:textId="77777777" w:rsidR="007003FC" w:rsidRPr="002A1F26" w:rsidRDefault="007003FC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05B1584" w14:textId="77777777" w:rsidR="00976F84" w:rsidRDefault="00976F84" w:rsidP="00B165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78C5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14:paraId="71554F87" w14:textId="77777777" w:rsidR="00976F84" w:rsidRDefault="00976F84" w:rsidP="00B165C2">
      <w:pPr>
        <w:tabs>
          <w:tab w:val="left" w:pos="7545"/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9E78C5">
        <w:rPr>
          <w:rFonts w:ascii="Times New Roman" w:hAnsi="Times New Roman" w:cs="Times New Roman"/>
          <w:sz w:val="28"/>
          <w:szCs w:val="28"/>
        </w:rPr>
        <w:tab/>
      </w:r>
      <w:r w:rsidR="006C17A0">
        <w:rPr>
          <w:rFonts w:ascii="Times New Roman" w:hAnsi="Times New Roman" w:cs="Times New Roman"/>
          <w:sz w:val="28"/>
          <w:szCs w:val="28"/>
        </w:rPr>
        <w:t xml:space="preserve">  </w:t>
      </w:r>
      <w:r w:rsidR="009E78C5">
        <w:rPr>
          <w:rFonts w:ascii="Times New Roman" w:hAnsi="Times New Roman" w:cs="Times New Roman"/>
          <w:sz w:val="28"/>
          <w:szCs w:val="28"/>
        </w:rPr>
        <w:t>Акимова С.Г</w:t>
      </w:r>
    </w:p>
    <w:p w14:paraId="70D8E181" w14:textId="77777777" w:rsidR="006C17A0" w:rsidRDefault="006C17A0" w:rsidP="00B165C2">
      <w:pPr>
        <w:tabs>
          <w:tab w:val="left" w:pos="7545"/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B500E9E" w14:textId="77777777" w:rsidR="00FF4B52" w:rsidRDefault="006C17A0" w:rsidP="00B165C2">
      <w:pPr>
        <w:tabs>
          <w:tab w:val="left" w:pos="7545"/>
          <w:tab w:val="left" w:pos="813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17A0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14:paraId="594DADDF" w14:textId="41E40DBA" w:rsidR="006C17A0" w:rsidRDefault="006C17A0" w:rsidP="00B165C2">
      <w:pPr>
        <w:tabs>
          <w:tab w:val="left" w:pos="7545"/>
          <w:tab w:val="left" w:pos="813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6C17A0">
        <w:rPr>
          <w:rFonts w:ascii="Times New Roman" w:hAnsi="Times New Roman" w:cs="Times New Roman"/>
          <w:sz w:val="28"/>
          <w:szCs w:val="28"/>
        </w:rPr>
        <w:t>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 комиссии          </w:t>
      </w:r>
      <w:r w:rsidR="00FF4B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Кожевникова Н.И.                                       </w:t>
      </w:r>
    </w:p>
    <w:p w14:paraId="14142220" w14:textId="77777777" w:rsidR="009E78C5" w:rsidRDefault="009E78C5" w:rsidP="00B165C2">
      <w:pPr>
        <w:tabs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36DDE7E" w14:textId="612766D8" w:rsidR="009E78C5" w:rsidRDefault="009E78C5" w:rsidP="00B165C2">
      <w:pPr>
        <w:tabs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</w:t>
      </w:r>
      <w:r w:rsidR="00DD238C">
        <w:rPr>
          <w:rFonts w:ascii="Times New Roman" w:hAnsi="Times New Roman" w:cs="Times New Roman"/>
          <w:sz w:val="28"/>
          <w:szCs w:val="28"/>
        </w:rPr>
        <w:t xml:space="preserve">   Кондрашкин А.А.</w:t>
      </w:r>
    </w:p>
    <w:p w14:paraId="3106AF32" w14:textId="77777777" w:rsidR="00B165C2" w:rsidRDefault="009E78C5" w:rsidP="00B165C2">
      <w:pPr>
        <w:tabs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16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D82CF" w14:textId="3BC0E85D" w:rsidR="003C5142" w:rsidRPr="002A1F26" w:rsidRDefault="00B165C2" w:rsidP="00B165C2">
      <w:pPr>
        <w:tabs>
          <w:tab w:val="left" w:pos="81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proofErr w:type="spellStart"/>
      <w:r w:rsidR="00DD238C">
        <w:rPr>
          <w:rFonts w:ascii="Times New Roman" w:hAnsi="Times New Roman" w:cs="Times New Roman"/>
          <w:sz w:val="28"/>
          <w:szCs w:val="28"/>
        </w:rPr>
        <w:t>Торохтиенко</w:t>
      </w:r>
      <w:proofErr w:type="spellEnd"/>
      <w:r w:rsidR="00DD238C">
        <w:rPr>
          <w:rFonts w:ascii="Times New Roman" w:hAnsi="Times New Roman" w:cs="Times New Roman"/>
          <w:sz w:val="28"/>
          <w:szCs w:val="28"/>
        </w:rPr>
        <w:t xml:space="preserve"> С.Л.</w:t>
      </w:r>
    </w:p>
    <w:sectPr w:rsidR="003C5142" w:rsidRPr="002A1F26" w:rsidSect="00994125">
      <w:headerReference w:type="default" r:id="rId10"/>
      <w:headerReference w:type="first" r:id="rId11"/>
      <w:pgSz w:w="11906" w:h="16838"/>
      <w:pgMar w:top="567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7DE5" w14:textId="77777777" w:rsidR="00A271A8" w:rsidRDefault="00A271A8" w:rsidP="00864BCD">
      <w:pPr>
        <w:spacing w:after="0" w:line="240" w:lineRule="auto"/>
      </w:pPr>
      <w:r>
        <w:separator/>
      </w:r>
    </w:p>
  </w:endnote>
  <w:endnote w:type="continuationSeparator" w:id="0">
    <w:p w14:paraId="296E4D68" w14:textId="77777777" w:rsidR="00A271A8" w:rsidRDefault="00A271A8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7DD2" w14:textId="77777777" w:rsidR="00A271A8" w:rsidRDefault="00A271A8" w:rsidP="00864BCD">
      <w:pPr>
        <w:spacing w:after="0" w:line="240" w:lineRule="auto"/>
      </w:pPr>
      <w:r>
        <w:separator/>
      </w:r>
    </w:p>
  </w:footnote>
  <w:footnote w:type="continuationSeparator" w:id="0">
    <w:p w14:paraId="7322CFA0" w14:textId="77777777" w:rsidR="00A271A8" w:rsidRDefault="00A271A8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96C4" w14:textId="77777777"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7003FC">
      <w:rPr>
        <w:noProof/>
      </w:rPr>
      <w:t>6</w:t>
    </w:r>
    <w:r>
      <w:fldChar w:fldCharType="end"/>
    </w:r>
  </w:p>
  <w:p w14:paraId="076FBA1E" w14:textId="77777777" w:rsidR="009A55F0" w:rsidRDefault="00A27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5908" w14:textId="77777777" w:rsidR="009A55F0" w:rsidRDefault="00A271A8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F16"/>
    <w:rsid w:val="00000EB3"/>
    <w:rsid w:val="000050E6"/>
    <w:rsid w:val="000061C5"/>
    <w:rsid w:val="0000694F"/>
    <w:rsid w:val="00012A46"/>
    <w:rsid w:val="00014C36"/>
    <w:rsid w:val="000174BC"/>
    <w:rsid w:val="00023155"/>
    <w:rsid w:val="000244E5"/>
    <w:rsid w:val="00025D72"/>
    <w:rsid w:val="0003113F"/>
    <w:rsid w:val="000347EB"/>
    <w:rsid w:val="0004232E"/>
    <w:rsid w:val="000509D1"/>
    <w:rsid w:val="00052935"/>
    <w:rsid w:val="00053364"/>
    <w:rsid w:val="00054908"/>
    <w:rsid w:val="00067527"/>
    <w:rsid w:val="000773C2"/>
    <w:rsid w:val="000956E8"/>
    <w:rsid w:val="000B18A5"/>
    <w:rsid w:val="000B1EEA"/>
    <w:rsid w:val="000B558E"/>
    <w:rsid w:val="000B5AC0"/>
    <w:rsid w:val="000C3010"/>
    <w:rsid w:val="000C4FA6"/>
    <w:rsid w:val="000D241A"/>
    <w:rsid w:val="000D4609"/>
    <w:rsid w:val="000D4989"/>
    <w:rsid w:val="000E566E"/>
    <w:rsid w:val="00105254"/>
    <w:rsid w:val="00106C78"/>
    <w:rsid w:val="0011411B"/>
    <w:rsid w:val="00115E01"/>
    <w:rsid w:val="00116638"/>
    <w:rsid w:val="001219DB"/>
    <w:rsid w:val="00125DEB"/>
    <w:rsid w:val="00130E20"/>
    <w:rsid w:val="0013447A"/>
    <w:rsid w:val="00134742"/>
    <w:rsid w:val="001361C9"/>
    <w:rsid w:val="001379F6"/>
    <w:rsid w:val="0014049F"/>
    <w:rsid w:val="00141077"/>
    <w:rsid w:val="001419EC"/>
    <w:rsid w:val="00141A96"/>
    <w:rsid w:val="00152C5C"/>
    <w:rsid w:val="00155333"/>
    <w:rsid w:val="00171CB0"/>
    <w:rsid w:val="0018050D"/>
    <w:rsid w:val="0018162D"/>
    <w:rsid w:val="00182DFA"/>
    <w:rsid w:val="001844B8"/>
    <w:rsid w:val="001A0847"/>
    <w:rsid w:val="001A4E6E"/>
    <w:rsid w:val="001A55E1"/>
    <w:rsid w:val="001B0143"/>
    <w:rsid w:val="001B247D"/>
    <w:rsid w:val="001B7A5B"/>
    <w:rsid w:val="001C174C"/>
    <w:rsid w:val="001E5AF9"/>
    <w:rsid w:val="001E7B3E"/>
    <w:rsid w:val="001F2E15"/>
    <w:rsid w:val="002108F3"/>
    <w:rsid w:val="002170B1"/>
    <w:rsid w:val="00236C7B"/>
    <w:rsid w:val="002378DF"/>
    <w:rsid w:val="002407F9"/>
    <w:rsid w:val="002419CE"/>
    <w:rsid w:val="00244516"/>
    <w:rsid w:val="00247A26"/>
    <w:rsid w:val="00251218"/>
    <w:rsid w:val="00251D2A"/>
    <w:rsid w:val="00252857"/>
    <w:rsid w:val="002553E9"/>
    <w:rsid w:val="00267CFC"/>
    <w:rsid w:val="002736DE"/>
    <w:rsid w:val="0027401B"/>
    <w:rsid w:val="00285DAC"/>
    <w:rsid w:val="00290BD1"/>
    <w:rsid w:val="00293AF9"/>
    <w:rsid w:val="002A1F26"/>
    <w:rsid w:val="002A301A"/>
    <w:rsid w:val="002B3320"/>
    <w:rsid w:val="002C0863"/>
    <w:rsid w:val="002C42D4"/>
    <w:rsid w:val="002C463B"/>
    <w:rsid w:val="002C4FA7"/>
    <w:rsid w:val="002C6F15"/>
    <w:rsid w:val="002D1692"/>
    <w:rsid w:val="002D3F2D"/>
    <w:rsid w:val="002D604E"/>
    <w:rsid w:val="002E21F4"/>
    <w:rsid w:val="002E4422"/>
    <w:rsid w:val="002E7F87"/>
    <w:rsid w:val="002F0EC4"/>
    <w:rsid w:val="002F59AB"/>
    <w:rsid w:val="00300666"/>
    <w:rsid w:val="00302A72"/>
    <w:rsid w:val="00304D6B"/>
    <w:rsid w:val="003101D6"/>
    <w:rsid w:val="00310B0F"/>
    <w:rsid w:val="003135B9"/>
    <w:rsid w:val="00324E2B"/>
    <w:rsid w:val="00326EAC"/>
    <w:rsid w:val="00327656"/>
    <w:rsid w:val="0032792B"/>
    <w:rsid w:val="00327986"/>
    <w:rsid w:val="00330DA2"/>
    <w:rsid w:val="00331FD4"/>
    <w:rsid w:val="00333876"/>
    <w:rsid w:val="00347B1C"/>
    <w:rsid w:val="0037269C"/>
    <w:rsid w:val="00374F51"/>
    <w:rsid w:val="003804F0"/>
    <w:rsid w:val="00397C04"/>
    <w:rsid w:val="003A423A"/>
    <w:rsid w:val="003A58C7"/>
    <w:rsid w:val="003A627C"/>
    <w:rsid w:val="003C0B81"/>
    <w:rsid w:val="003C318A"/>
    <w:rsid w:val="003C4B0C"/>
    <w:rsid w:val="003C5142"/>
    <w:rsid w:val="003C64B8"/>
    <w:rsid w:val="003E6C81"/>
    <w:rsid w:val="003F1EC3"/>
    <w:rsid w:val="003F3C9B"/>
    <w:rsid w:val="00400938"/>
    <w:rsid w:val="0040555C"/>
    <w:rsid w:val="00416DBD"/>
    <w:rsid w:val="0042215E"/>
    <w:rsid w:val="004238B8"/>
    <w:rsid w:val="00426528"/>
    <w:rsid w:val="004342D7"/>
    <w:rsid w:val="004478A4"/>
    <w:rsid w:val="0045398B"/>
    <w:rsid w:val="00457772"/>
    <w:rsid w:val="004579CC"/>
    <w:rsid w:val="00461DDF"/>
    <w:rsid w:val="00466E67"/>
    <w:rsid w:val="004744F6"/>
    <w:rsid w:val="00476F01"/>
    <w:rsid w:val="00487967"/>
    <w:rsid w:val="00490540"/>
    <w:rsid w:val="004A6678"/>
    <w:rsid w:val="004C2150"/>
    <w:rsid w:val="004C67DE"/>
    <w:rsid w:val="004D2036"/>
    <w:rsid w:val="004D3596"/>
    <w:rsid w:val="004F17A5"/>
    <w:rsid w:val="00501056"/>
    <w:rsid w:val="005055FD"/>
    <w:rsid w:val="005065E1"/>
    <w:rsid w:val="00512063"/>
    <w:rsid w:val="0051644F"/>
    <w:rsid w:val="00517CDF"/>
    <w:rsid w:val="00527017"/>
    <w:rsid w:val="0053759F"/>
    <w:rsid w:val="005405BD"/>
    <w:rsid w:val="00544D05"/>
    <w:rsid w:val="00547F9B"/>
    <w:rsid w:val="00561327"/>
    <w:rsid w:val="00562DDB"/>
    <w:rsid w:val="00562FB5"/>
    <w:rsid w:val="005676EB"/>
    <w:rsid w:val="0057024E"/>
    <w:rsid w:val="00570A3B"/>
    <w:rsid w:val="00574EF0"/>
    <w:rsid w:val="005763F7"/>
    <w:rsid w:val="00585A56"/>
    <w:rsid w:val="00586C63"/>
    <w:rsid w:val="00594597"/>
    <w:rsid w:val="005A0F41"/>
    <w:rsid w:val="005A16B1"/>
    <w:rsid w:val="005C064F"/>
    <w:rsid w:val="005C2947"/>
    <w:rsid w:val="005D09C9"/>
    <w:rsid w:val="005D5093"/>
    <w:rsid w:val="005E523E"/>
    <w:rsid w:val="005F079A"/>
    <w:rsid w:val="005F2285"/>
    <w:rsid w:val="005F2BD7"/>
    <w:rsid w:val="006009B9"/>
    <w:rsid w:val="00606435"/>
    <w:rsid w:val="00607E96"/>
    <w:rsid w:val="00615EA8"/>
    <w:rsid w:val="006178D4"/>
    <w:rsid w:val="0062020F"/>
    <w:rsid w:val="006315BD"/>
    <w:rsid w:val="00636F8E"/>
    <w:rsid w:val="00642CE4"/>
    <w:rsid w:val="0064353E"/>
    <w:rsid w:val="00647E71"/>
    <w:rsid w:val="00650F77"/>
    <w:rsid w:val="00662C84"/>
    <w:rsid w:val="00676E89"/>
    <w:rsid w:val="00680913"/>
    <w:rsid w:val="00687384"/>
    <w:rsid w:val="006A00AD"/>
    <w:rsid w:val="006A62F8"/>
    <w:rsid w:val="006C17A0"/>
    <w:rsid w:val="006D7F65"/>
    <w:rsid w:val="006F46E9"/>
    <w:rsid w:val="007003FC"/>
    <w:rsid w:val="00703BE5"/>
    <w:rsid w:val="00710951"/>
    <w:rsid w:val="00710AF3"/>
    <w:rsid w:val="00717036"/>
    <w:rsid w:val="007212AF"/>
    <w:rsid w:val="007315B6"/>
    <w:rsid w:val="00740351"/>
    <w:rsid w:val="00747F97"/>
    <w:rsid w:val="00750623"/>
    <w:rsid w:val="00753EC3"/>
    <w:rsid w:val="007543B9"/>
    <w:rsid w:val="007632D1"/>
    <w:rsid w:val="00765328"/>
    <w:rsid w:val="00774706"/>
    <w:rsid w:val="0077761A"/>
    <w:rsid w:val="00792C3A"/>
    <w:rsid w:val="007A41F6"/>
    <w:rsid w:val="007B2509"/>
    <w:rsid w:val="007B27D8"/>
    <w:rsid w:val="007B6F33"/>
    <w:rsid w:val="007C5314"/>
    <w:rsid w:val="007C6199"/>
    <w:rsid w:val="007D4134"/>
    <w:rsid w:val="007D796A"/>
    <w:rsid w:val="007E3A8B"/>
    <w:rsid w:val="007E4F82"/>
    <w:rsid w:val="007E6A56"/>
    <w:rsid w:val="007E7557"/>
    <w:rsid w:val="007F57DD"/>
    <w:rsid w:val="00800479"/>
    <w:rsid w:val="00802481"/>
    <w:rsid w:val="008104EE"/>
    <w:rsid w:val="00823469"/>
    <w:rsid w:val="00823D7A"/>
    <w:rsid w:val="00824D70"/>
    <w:rsid w:val="00836BEA"/>
    <w:rsid w:val="008429DF"/>
    <w:rsid w:val="00842CE0"/>
    <w:rsid w:val="00850357"/>
    <w:rsid w:val="00852C3B"/>
    <w:rsid w:val="008531D6"/>
    <w:rsid w:val="00861C48"/>
    <w:rsid w:val="00864BCD"/>
    <w:rsid w:val="00883703"/>
    <w:rsid w:val="00894F16"/>
    <w:rsid w:val="008979DB"/>
    <w:rsid w:val="008B0D62"/>
    <w:rsid w:val="008C0779"/>
    <w:rsid w:val="008C3B75"/>
    <w:rsid w:val="008C75BB"/>
    <w:rsid w:val="008D2ED0"/>
    <w:rsid w:val="008D4FE3"/>
    <w:rsid w:val="008D6B09"/>
    <w:rsid w:val="008E00A5"/>
    <w:rsid w:val="008E3651"/>
    <w:rsid w:val="008E4576"/>
    <w:rsid w:val="008F6C5E"/>
    <w:rsid w:val="00914E50"/>
    <w:rsid w:val="00916F68"/>
    <w:rsid w:val="009174DE"/>
    <w:rsid w:val="00930620"/>
    <w:rsid w:val="00934484"/>
    <w:rsid w:val="00935736"/>
    <w:rsid w:val="00936061"/>
    <w:rsid w:val="0094433C"/>
    <w:rsid w:val="00945B64"/>
    <w:rsid w:val="00946444"/>
    <w:rsid w:val="00973166"/>
    <w:rsid w:val="00975384"/>
    <w:rsid w:val="00976F84"/>
    <w:rsid w:val="009801B5"/>
    <w:rsid w:val="009846B4"/>
    <w:rsid w:val="00986F99"/>
    <w:rsid w:val="00991AB9"/>
    <w:rsid w:val="00992212"/>
    <w:rsid w:val="00992D2C"/>
    <w:rsid w:val="009940F8"/>
    <w:rsid w:val="00994EF9"/>
    <w:rsid w:val="009A155C"/>
    <w:rsid w:val="009A3809"/>
    <w:rsid w:val="009A4856"/>
    <w:rsid w:val="009A6668"/>
    <w:rsid w:val="009B5FBE"/>
    <w:rsid w:val="009B6878"/>
    <w:rsid w:val="009B7B11"/>
    <w:rsid w:val="009D3F55"/>
    <w:rsid w:val="009D77C7"/>
    <w:rsid w:val="009E0A00"/>
    <w:rsid w:val="009E0ABE"/>
    <w:rsid w:val="009E68FD"/>
    <w:rsid w:val="009E6B64"/>
    <w:rsid w:val="009E78C5"/>
    <w:rsid w:val="009F197F"/>
    <w:rsid w:val="00A037D7"/>
    <w:rsid w:val="00A039F0"/>
    <w:rsid w:val="00A07974"/>
    <w:rsid w:val="00A217DA"/>
    <w:rsid w:val="00A271A8"/>
    <w:rsid w:val="00A33C32"/>
    <w:rsid w:val="00A51FF1"/>
    <w:rsid w:val="00A52885"/>
    <w:rsid w:val="00A61675"/>
    <w:rsid w:val="00A7153D"/>
    <w:rsid w:val="00A95642"/>
    <w:rsid w:val="00AB2958"/>
    <w:rsid w:val="00AB40B6"/>
    <w:rsid w:val="00AD1317"/>
    <w:rsid w:val="00AD148C"/>
    <w:rsid w:val="00AD2A81"/>
    <w:rsid w:val="00B03419"/>
    <w:rsid w:val="00B04BD1"/>
    <w:rsid w:val="00B14D8D"/>
    <w:rsid w:val="00B165C2"/>
    <w:rsid w:val="00B202ED"/>
    <w:rsid w:val="00B25017"/>
    <w:rsid w:val="00B258D3"/>
    <w:rsid w:val="00B25B32"/>
    <w:rsid w:val="00B30289"/>
    <w:rsid w:val="00B3146D"/>
    <w:rsid w:val="00B35570"/>
    <w:rsid w:val="00B36139"/>
    <w:rsid w:val="00B410D9"/>
    <w:rsid w:val="00B433AF"/>
    <w:rsid w:val="00B44AF0"/>
    <w:rsid w:val="00B53A63"/>
    <w:rsid w:val="00B62AA6"/>
    <w:rsid w:val="00B64274"/>
    <w:rsid w:val="00B642DE"/>
    <w:rsid w:val="00B717F9"/>
    <w:rsid w:val="00B72895"/>
    <w:rsid w:val="00B7318C"/>
    <w:rsid w:val="00B75195"/>
    <w:rsid w:val="00B768A5"/>
    <w:rsid w:val="00B8275D"/>
    <w:rsid w:val="00B96CF3"/>
    <w:rsid w:val="00B97BBD"/>
    <w:rsid w:val="00BA08D6"/>
    <w:rsid w:val="00BA3464"/>
    <w:rsid w:val="00BA424E"/>
    <w:rsid w:val="00BA4C8A"/>
    <w:rsid w:val="00BB12BD"/>
    <w:rsid w:val="00BD3F87"/>
    <w:rsid w:val="00BD407C"/>
    <w:rsid w:val="00BD540B"/>
    <w:rsid w:val="00BE30C0"/>
    <w:rsid w:val="00BF30E3"/>
    <w:rsid w:val="00BF32E9"/>
    <w:rsid w:val="00BF753B"/>
    <w:rsid w:val="00C014A0"/>
    <w:rsid w:val="00C015E2"/>
    <w:rsid w:val="00C13E90"/>
    <w:rsid w:val="00C274CC"/>
    <w:rsid w:val="00C306EC"/>
    <w:rsid w:val="00C36DCD"/>
    <w:rsid w:val="00C441D2"/>
    <w:rsid w:val="00C505AF"/>
    <w:rsid w:val="00C55309"/>
    <w:rsid w:val="00C608F5"/>
    <w:rsid w:val="00C62F4D"/>
    <w:rsid w:val="00C63270"/>
    <w:rsid w:val="00C650C9"/>
    <w:rsid w:val="00C669EA"/>
    <w:rsid w:val="00C7103B"/>
    <w:rsid w:val="00C8322A"/>
    <w:rsid w:val="00C938DA"/>
    <w:rsid w:val="00C94AD9"/>
    <w:rsid w:val="00CA6233"/>
    <w:rsid w:val="00CD49B8"/>
    <w:rsid w:val="00CE192B"/>
    <w:rsid w:val="00CE6887"/>
    <w:rsid w:val="00CF6BF8"/>
    <w:rsid w:val="00D17979"/>
    <w:rsid w:val="00D24E61"/>
    <w:rsid w:val="00D307FC"/>
    <w:rsid w:val="00D47FF6"/>
    <w:rsid w:val="00D54260"/>
    <w:rsid w:val="00D63A9E"/>
    <w:rsid w:val="00D71954"/>
    <w:rsid w:val="00D763E4"/>
    <w:rsid w:val="00D8209F"/>
    <w:rsid w:val="00D8587D"/>
    <w:rsid w:val="00DA08B6"/>
    <w:rsid w:val="00DA4735"/>
    <w:rsid w:val="00DA7AB3"/>
    <w:rsid w:val="00DB4146"/>
    <w:rsid w:val="00DC19EF"/>
    <w:rsid w:val="00DC5C73"/>
    <w:rsid w:val="00DC6C75"/>
    <w:rsid w:val="00DD238C"/>
    <w:rsid w:val="00DD371B"/>
    <w:rsid w:val="00DD7261"/>
    <w:rsid w:val="00DE490D"/>
    <w:rsid w:val="00DE54AA"/>
    <w:rsid w:val="00DE7712"/>
    <w:rsid w:val="00DF5020"/>
    <w:rsid w:val="00DF64A0"/>
    <w:rsid w:val="00DF78C4"/>
    <w:rsid w:val="00E0230B"/>
    <w:rsid w:val="00E02EA5"/>
    <w:rsid w:val="00E059C0"/>
    <w:rsid w:val="00E10944"/>
    <w:rsid w:val="00E20779"/>
    <w:rsid w:val="00E2210E"/>
    <w:rsid w:val="00E2327E"/>
    <w:rsid w:val="00E2374D"/>
    <w:rsid w:val="00E271EE"/>
    <w:rsid w:val="00E27AA3"/>
    <w:rsid w:val="00E42D14"/>
    <w:rsid w:val="00E55AC7"/>
    <w:rsid w:val="00E56283"/>
    <w:rsid w:val="00E62ADC"/>
    <w:rsid w:val="00E70976"/>
    <w:rsid w:val="00E75A81"/>
    <w:rsid w:val="00E75E57"/>
    <w:rsid w:val="00E765B9"/>
    <w:rsid w:val="00E76839"/>
    <w:rsid w:val="00E920CB"/>
    <w:rsid w:val="00EA1096"/>
    <w:rsid w:val="00EA6BEC"/>
    <w:rsid w:val="00EC07C8"/>
    <w:rsid w:val="00EC07E7"/>
    <w:rsid w:val="00EC4590"/>
    <w:rsid w:val="00ED592F"/>
    <w:rsid w:val="00ED6D15"/>
    <w:rsid w:val="00EF106D"/>
    <w:rsid w:val="00EF5C89"/>
    <w:rsid w:val="00F02D0C"/>
    <w:rsid w:val="00F30DA0"/>
    <w:rsid w:val="00F31420"/>
    <w:rsid w:val="00F33920"/>
    <w:rsid w:val="00F35B5A"/>
    <w:rsid w:val="00F371DA"/>
    <w:rsid w:val="00F37A70"/>
    <w:rsid w:val="00F40C17"/>
    <w:rsid w:val="00F41F95"/>
    <w:rsid w:val="00F529CD"/>
    <w:rsid w:val="00F56575"/>
    <w:rsid w:val="00F64758"/>
    <w:rsid w:val="00F676A7"/>
    <w:rsid w:val="00F70A54"/>
    <w:rsid w:val="00F8401D"/>
    <w:rsid w:val="00F9039C"/>
    <w:rsid w:val="00FA71B8"/>
    <w:rsid w:val="00FB3C95"/>
    <w:rsid w:val="00FB66C1"/>
    <w:rsid w:val="00FC2636"/>
    <w:rsid w:val="00FE4867"/>
    <w:rsid w:val="00FE4B81"/>
    <w:rsid w:val="00FE5DC5"/>
    <w:rsid w:val="00FE60E5"/>
    <w:rsid w:val="00FF35CC"/>
    <w:rsid w:val="00FF4B5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9EA7"/>
  <w15:docId w15:val="{A0B4EC5E-0B58-44BE-A4C2-E9BB214F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l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0D92-4845-45F3-A75A-1099EBFE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59</cp:revision>
  <cp:lastPrinted>2021-12-02T04:40:00Z</cp:lastPrinted>
  <dcterms:created xsi:type="dcterms:W3CDTF">2021-11-15T09:42:00Z</dcterms:created>
  <dcterms:modified xsi:type="dcterms:W3CDTF">2021-12-02T06:28:00Z</dcterms:modified>
</cp:coreProperties>
</file>