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  <w:r w:rsidRPr="00245A6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5A68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5A68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5A6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7792A" w:rsidRPr="00245A68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245A6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E95674" w:rsidRPr="00245A68" w:rsidRDefault="00E95674" w:rsidP="00E95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E95674" w:rsidRPr="00245A68" w:rsidRDefault="00E95674" w:rsidP="00E956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95674" w:rsidRPr="00245A68" w:rsidRDefault="00E95674" w:rsidP="00E95674">
      <w:pPr>
        <w:rPr>
          <w:rFonts w:ascii="Times New Roman" w:hAnsi="Times New Roman" w:cs="Times New Roman"/>
          <w:b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45A6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95674" w:rsidRPr="00245A68" w:rsidRDefault="00E95674" w:rsidP="00E95674">
      <w:pPr>
        <w:pStyle w:val="aa"/>
        <w:rPr>
          <w:rFonts w:eastAsiaTheme="minorHAnsi"/>
          <w:color w:val="auto"/>
          <w:w w:val="100"/>
          <w:sz w:val="26"/>
          <w:szCs w:val="26"/>
          <w:lang w:eastAsia="en-US"/>
        </w:rPr>
      </w:pPr>
      <w:r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 xml:space="preserve">      от </w:t>
      </w:r>
      <w:r w:rsidR="00EC1251"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>31.05.</w:t>
      </w:r>
      <w:r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>202</w:t>
      </w:r>
      <w:r w:rsidR="00C83ED2"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>2</w:t>
      </w:r>
      <w:r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 xml:space="preserve"> г. № </w:t>
      </w:r>
      <w:r w:rsidR="00EC1251"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>10</w:t>
      </w:r>
      <w:r w:rsidRPr="00245A68">
        <w:rPr>
          <w:rFonts w:eastAsiaTheme="minorHAnsi"/>
          <w:color w:val="auto"/>
          <w:w w:val="100"/>
          <w:sz w:val="26"/>
          <w:szCs w:val="26"/>
          <w:lang w:eastAsia="en-US"/>
        </w:rPr>
        <w:t xml:space="preserve">                    </w:t>
      </w:r>
    </w:p>
    <w:p w:rsidR="00E95674" w:rsidRPr="00245A68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6"/>
          <w:szCs w:val="26"/>
          <w:lang w:eastAsia="en-US"/>
        </w:rPr>
      </w:pPr>
      <w:r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 xml:space="preserve">         </w:t>
      </w:r>
    </w:p>
    <w:p w:rsidR="00E95674" w:rsidRPr="00245A68" w:rsidRDefault="00E95674" w:rsidP="0032486F">
      <w:pPr>
        <w:pStyle w:val="aa"/>
        <w:spacing w:line="360" w:lineRule="auto"/>
        <w:jc w:val="center"/>
        <w:rPr>
          <w:rFonts w:eastAsiaTheme="minorHAnsi"/>
          <w:b/>
          <w:color w:val="auto"/>
          <w:w w:val="100"/>
          <w:sz w:val="26"/>
          <w:szCs w:val="26"/>
          <w:lang w:eastAsia="en-US"/>
        </w:rPr>
      </w:pPr>
      <w:r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 xml:space="preserve">О внесении изменений и дополнений в Устав сельского поселения </w:t>
      </w:r>
      <w:r w:rsidR="00F7792A"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 xml:space="preserve">Старое </w:t>
      </w:r>
      <w:proofErr w:type="spellStart"/>
      <w:r w:rsidR="00F7792A"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>Семенкино</w:t>
      </w:r>
      <w:proofErr w:type="spellEnd"/>
      <w:r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>Клявлинский</w:t>
      </w:r>
      <w:proofErr w:type="spellEnd"/>
      <w:r w:rsidRPr="00245A68">
        <w:rPr>
          <w:rFonts w:eastAsiaTheme="minorHAnsi"/>
          <w:b/>
          <w:color w:val="auto"/>
          <w:w w:val="100"/>
          <w:sz w:val="26"/>
          <w:szCs w:val="26"/>
          <w:lang w:eastAsia="en-US"/>
        </w:rPr>
        <w:t xml:space="preserve"> Самарской области</w:t>
      </w:r>
    </w:p>
    <w:p w:rsidR="00E95674" w:rsidRPr="00245A68" w:rsidRDefault="00E95674" w:rsidP="0032486F">
      <w:pPr>
        <w:pStyle w:val="210"/>
        <w:spacing w:line="360" w:lineRule="auto"/>
        <w:rPr>
          <w:rFonts w:ascii="Times New Roman" w:hAnsi="Times New Roman"/>
          <w:sz w:val="26"/>
          <w:szCs w:val="26"/>
        </w:rPr>
      </w:pPr>
    </w:p>
    <w:p w:rsidR="00E95674" w:rsidRPr="00245A68" w:rsidRDefault="00E95674" w:rsidP="003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A6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245A6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45A6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245A68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 и дополнений  в Устав 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45A6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245A68">
        <w:rPr>
          <w:rFonts w:ascii="Times New Roman" w:hAnsi="Times New Roman" w:cs="Times New Roman"/>
          <w:sz w:val="26"/>
          <w:szCs w:val="26"/>
        </w:rPr>
        <w:t xml:space="preserve"> Самарской области» от «</w:t>
      </w:r>
      <w:r w:rsidR="00EC1251" w:rsidRPr="00245A68">
        <w:rPr>
          <w:rFonts w:ascii="Times New Roman" w:hAnsi="Times New Roman" w:cs="Times New Roman"/>
          <w:sz w:val="26"/>
          <w:szCs w:val="26"/>
        </w:rPr>
        <w:t>20» мая</w:t>
      </w:r>
      <w:r w:rsidRPr="00245A68">
        <w:rPr>
          <w:rFonts w:ascii="Times New Roman" w:hAnsi="Times New Roman" w:cs="Times New Roman"/>
          <w:sz w:val="26"/>
          <w:szCs w:val="26"/>
        </w:rPr>
        <w:t xml:space="preserve"> 202</w:t>
      </w:r>
      <w:r w:rsidR="00F7792A" w:rsidRPr="00245A68">
        <w:rPr>
          <w:rFonts w:ascii="Times New Roman" w:hAnsi="Times New Roman" w:cs="Times New Roman"/>
          <w:sz w:val="26"/>
          <w:szCs w:val="26"/>
        </w:rPr>
        <w:t>2</w:t>
      </w:r>
      <w:r w:rsidRPr="00245A68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245A68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45A6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245A68">
        <w:rPr>
          <w:rFonts w:ascii="Times New Roman" w:hAnsi="Times New Roman" w:cs="Times New Roman"/>
          <w:sz w:val="26"/>
          <w:szCs w:val="26"/>
        </w:rPr>
        <w:t xml:space="preserve"> Самарской области РЕШИЛО:</w:t>
      </w:r>
    </w:p>
    <w:p w:rsidR="00E95674" w:rsidRPr="00245A68" w:rsidRDefault="00E95674" w:rsidP="0032486F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Принять следующие изменения в Устав 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45A6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245A68">
        <w:rPr>
          <w:rFonts w:ascii="Times New Roman" w:hAnsi="Times New Roman" w:cs="Times New Roman"/>
          <w:sz w:val="26"/>
          <w:szCs w:val="26"/>
        </w:rPr>
        <w:t xml:space="preserve"> Самарской области:</w:t>
      </w:r>
    </w:p>
    <w:p w:rsidR="00EC1251" w:rsidRPr="00245A68" w:rsidRDefault="00EC1251" w:rsidP="00EC1251">
      <w:pPr>
        <w:pStyle w:val="ab"/>
        <w:widowControl w:val="0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b/>
          <w:sz w:val="26"/>
          <w:szCs w:val="26"/>
        </w:rPr>
        <w:t>Пункт 36 части 1 статьи 7 Устава изложить в следующей редакции:</w:t>
      </w:r>
    </w:p>
    <w:p w:rsidR="00EC1251" w:rsidRPr="00245A68" w:rsidRDefault="00EC1251" w:rsidP="00EC1251">
      <w:pPr>
        <w:pStyle w:val="ab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</w:p>
    <w:p w:rsidR="00E95674" w:rsidRPr="00245A68" w:rsidRDefault="00EC1251" w:rsidP="0032486F">
      <w:pPr>
        <w:pStyle w:val="ab"/>
        <w:widowControl w:val="0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Ч</w:t>
      </w:r>
      <w:r w:rsidR="00C83ED2" w:rsidRPr="00245A68">
        <w:rPr>
          <w:rFonts w:ascii="Times New Roman" w:eastAsia="Times New Roman" w:hAnsi="Times New Roman" w:cs="Times New Roman"/>
          <w:b/>
          <w:sz w:val="26"/>
          <w:szCs w:val="26"/>
        </w:rPr>
        <w:t>ас</w:t>
      </w:r>
      <w:r w:rsidR="00E95674" w:rsidRPr="00245A6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="00C83ED2" w:rsidRPr="00245A68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E95674"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C83ED2"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5674"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статьи </w:t>
      </w:r>
      <w:r w:rsidR="00C83ED2" w:rsidRPr="00245A68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E95674"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Устава изложить в следующей редакции:</w:t>
      </w:r>
    </w:p>
    <w:p w:rsidR="00C83ED2" w:rsidRPr="00245A68" w:rsidRDefault="00C83ED2" w:rsidP="003248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A68">
        <w:rPr>
          <w:rFonts w:ascii="Times New Roman" w:hAnsi="Times New Roman" w:cs="Times New Roman"/>
          <w:sz w:val="26"/>
          <w:szCs w:val="26"/>
        </w:rPr>
        <w:t xml:space="preserve">.  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</w:t>
      </w:r>
      <w:r w:rsidRPr="00245A68">
        <w:rPr>
          <w:rFonts w:ascii="Times New Roman" w:hAnsi="Times New Roman" w:cs="Times New Roman"/>
          <w:sz w:val="26"/>
          <w:szCs w:val="26"/>
        </w:rPr>
        <w:lastRenderedPageBreak/>
        <w:t>муниципального правового акта, в том числе посредством его размещения на официальном сайте органа местного</w:t>
      </w:r>
      <w:proofErr w:type="gramEnd"/>
      <w:r w:rsidRPr="00245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5A68">
        <w:rPr>
          <w:rFonts w:ascii="Times New Roman" w:hAnsi="Times New Roman" w:cs="Times New Roman"/>
          <w:sz w:val="26"/>
          <w:szCs w:val="26"/>
        </w:rPr>
        <w:t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245A68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245A68">
        <w:rPr>
          <w:rFonts w:ascii="Times New Roman" w:hAnsi="Times New Roman" w:cs="Times New Roman"/>
          <w:sz w:val="26"/>
          <w:szCs w:val="26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83ED2" w:rsidRPr="00245A68" w:rsidRDefault="00C83ED2" w:rsidP="0032486F">
      <w:pPr>
        <w:pStyle w:val="ab"/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A68">
        <w:rPr>
          <w:rFonts w:ascii="Times New Roman" w:hAnsi="Times New Roman" w:cs="Times New Roman"/>
          <w:sz w:val="26"/>
          <w:szCs w:val="26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245A68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245A6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83ED2" w:rsidRPr="00245A68" w:rsidRDefault="00EC1251" w:rsidP="0032486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b/>
          <w:sz w:val="26"/>
          <w:szCs w:val="26"/>
        </w:rPr>
        <w:t>1.3</w:t>
      </w:r>
      <w:proofErr w:type="gramStart"/>
      <w:r w:rsidR="00504940" w:rsidRPr="00245A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ED2" w:rsidRPr="00245A68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C83ED2" w:rsidRPr="00245A68">
        <w:rPr>
          <w:rFonts w:ascii="Times New Roman" w:hAnsi="Times New Roman" w:cs="Times New Roman"/>
          <w:b/>
          <w:sz w:val="26"/>
          <w:szCs w:val="26"/>
        </w:rPr>
        <w:t>ополнить статью 26 Устава частью 3 следующего содержания</w:t>
      </w:r>
      <w:r w:rsidR="00C83ED2" w:rsidRPr="00245A68">
        <w:rPr>
          <w:rFonts w:ascii="Times New Roman" w:hAnsi="Times New Roman" w:cs="Times New Roman"/>
          <w:sz w:val="26"/>
          <w:szCs w:val="26"/>
        </w:rPr>
        <w:t>:</w:t>
      </w:r>
    </w:p>
    <w:p w:rsidR="00E95674" w:rsidRPr="00245A68" w:rsidRDefault="00C83ED2" w:rsidP="0032486F">
      <w:pPr>
        <w:pStyle w:val="ab"/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5A68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245A68">
        <w:rPr>
          <w:rFonts w:ascii="Times New Roman" w:hAnsi="Times New Roman" w:cs="Times New Roman"/>
          <w:sz w:val="26"/>
          <w:szCs w:val="26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45A68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245A6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95674" w:rsidRPr="00245A68" w:rsidRDefault="00C152BE" w:rsidP="0032486F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EC1251" w:rsidRPr="00245A6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245A68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Часть 2 статьи 61 Устава изложить в следующей редакции</w:t>
      </w:r>
      <w:r w:rsidR="00E95674" w:rsidRPr="00245A6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15A02" w:rsidRPr="00245A68" w:rsidRDefault="00E95674" w:rsidP="0032486F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15A02" w:rsidRPr="00245A68">
        <w:rPr>
          <w:rFonts w:ascii="Times New Roman" w:eastAsia="Times New Roman" w:hAnsi="Times New Roman" w:cs="Times New Roman"/>
          <w:sz w:val="26"/>
          <w:szCs w:val="26"/>
        </w:rPr>
        <w:t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</w:t>
      </w:r>
      <w:bookmarkStart w:id="0" w:name="_GoBack"/>
      <w:bookmarkEnd w:id="0"/>
      <w:r w:rsidR="00E15A02" w:rsidRPr="00245A68">
        <w:rPr>
          <w:rFonts w:ascii="Times New Roman" w:eastAsia="Times New Roman" w:hAnsi="Times New Roman" w:cs="Times New Roman"/>
          <w:sz w:val="26"/>
          <w:szCs w:val="26"/>
        </w:rPr>
        <w:t xml:space="preserve">убликация его полного текста с пометкой "Официальное опубликование" в газете «Знамя Родины» или в газете «Вести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E15A02" w:rsidRPr="00245A68">
        <w:rPr>
          <w:rFonts w:ascii="Times New Roman" w:eastAsia="Times New Roman" w:hAnsi="Times New Roman" w:cs="Times New Roman"/>
          <w:sz w:val="26"/>
          <w:szCs w:val="26"/>
        </w:rPr>
        <w:t xml:space="preserve">», являющимися источником официального опубликования муниципальных правовых актов </w:t>
      </w:r>
      <w:r w:rsidR="009C6D46" w:rsidRPr="00245A68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E15A02" w:rsidRPr="00245A68">
        <w:rPr>
          <w:rFonts w:ascii="Times New Roman" w:eastAsia="Times New Roman" w:hAnsi="Times New Roman" w:cs="Times New Roman"/>
          <w:sz w:val="26"/>
          <w:szCs w:val="26"/>
        </w:rPr>
        <w:t>поселения.</w:t>
      </w:r>
    </w:p>
    <w:p w:rsidR="00E95674" w:rsidRPr="00245A68" w:rsidRDefault="00E15A02" w:rsidP="0032486F">
      <w:pPr>
        <w:pStyle w:val="ab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245A68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245A68">
        <w:rPr>
          <w:rFonts w:ascii="Times New Roman" w:eastAsia="Times New Roman" w:hAnsi="Times New Roman" w:cs="Times New Roman"/>
          <w:sz w:val="26"/>
          <w:szCs w:val="26"/>
        </w:rPr>
        <w:t>» могут не проводиться</w:t>
      </w:r>
      <w:proofErr w:type="gramStart"/>
      <w:r w:rsidRPr="00245A68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E95674" w:rsidRPr="00245A68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Поручить главе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45A68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45A68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E95674" w:rsidRPr="00245A68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45A68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принятых изменений и дополнений в Устав сельского поселения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45A68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в газете 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45A68">
        <w:rPr>
          <w:rFonts w:ascii="Times New Roman" w:eastAsia="Times New Roman" w:hAnsi="Times New Roman" w:cs="Times New Roman"/>
          <w:noProof/>
          <w:sz w:val="26"/>
          <w:szCs w:val="26"/>
        </w:rPr>
        <w:t>"Вести сельского поселения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 </w:t>
      </w:r>
      <w:r w:rsidR="00F7792A" w:rsidRPr="00245A68">
        <w:rPr>
          <w:rFonts w:ascii="Times New Roman" w:eastAsia="Times New Roman" w:hAnsi="Times New Roman" w:cs="Times New Roman"/>
          <w:sz w:val="26"/>
          <w:szCs w:val="26"/>
        </w:rPr>
        <w:t>Старое Семенкино</w:t>
      </w:r>
      <w:r w:rsidRPr="00245A68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Pr="00245A6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45A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5674" w:rsidRPr="00245A68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A68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245A68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:rsidR="0032486F" w:rsidRPr="00245A68" w:rsidRDefault="0032486F" w:rsidP="00324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86F" w:rsidRPr="00245A68" w:rsidRDefault="0032486F" w:rsidP="00324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F7792A" w:rsidRPr="00245A68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E95674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8128F" w:rsidRPr="00245A68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5A68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</w:t>
      </w:r>
      <w:proofErr w:type="spellStart"/>
      <w:r w:rsidR="00F7792A" w:rsidRPr="00245A68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sectPr w:rsidR="0038128F" w:rsidRPr="00245A68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AAF"/>
    <w:multiLevelType w:val="hybridMultilevel"/>
    <w:tmpl w:val="32C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792D"/>
    <w:rsid w:val="00005C84"/>
    <w:rsid w:val="0003011D"/>
    <w:rsid w:val="000F3805"/>
    <w:rsid w:val="00120A75"/>
    <w:rsid w:val="0016792D"/>
    <w:rsid w:val="00245A68"/>
    <w:rsid w:val="0026617E"/>
    <w:rsid w:val="002F4D30"/>
    <w:rsid w:val="0032486F"/>
    <w:rsid w:val="00325E4C"/>
    <w:rsid w:val="0038128F"/>
    <w:rsid w:val="00490088"/>
    <w:rsid w:val="004A4072"/>
    <w:rsid w:val="00504940"/>
    <w:rsid w:val="0052454A"/>
    <w:rsid w:val="00643B04"/>
    <w:rsid w:val="00717909"/>
    <w:rsid w:val="007271B5"/>
    <w:rsid w:val="008A004B"/>
    <w:rsid w:val="009A03E6"/>
    <w:rsid w:val="009C6D46"/>
    <w:rsid w:val="00B9793D"/>
    <w:rsid w:val="00C152BE"/>
    <w:rsid w:val="00C83ED2"/>
    <w:rsid w:val="00CB6F6E"/>
    <w:rsid w:val="00CC2B79"/>
    <w:rsid w:val="00CD682F"/>
    <w:rsid w:val="00D26E7B"/>
    <w:rsid w:val="00DC024E"/>
    <w:rsid w:val="00E15A02"/>
    <w:rsid w:val="00E95674"/>
    <w:rsid w:val="00EA27C0"/>
    <w:rsid w:val="00EC1251"/>
    <w:rsid w:val="00F7792A"/>
    <w:rsid w:val="00F86CA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245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0">
    <w:name w:val="Средняя сетка 21"/>
    <w:qFormat/>
    <w:rsid w:val="00E9567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44C7-44FD-493A-81CA-DA55B859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Ст. Семенкино</cp:lastModifiedBy>
  <cp:revision>3</cp:revision>
  <cp:lastPrinted>2022-01-12T04:45:00Z</cp:lastPrinted>
  <dcterms:created xsi:type="dcterms:W3CDTF">2022-05-20T11:17:00Z</dcterms:created>
  <dcterms:modified xsi:type="dcterms:W3CDTF">2022-05-20T11:27:00Z</dcterms:modified>
</cp:coreProperties>
</file>